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eastAsiaTheme="minorEastAsia"/>
          <w:color w:val="000000" w:themeColor="text1"/>
          <w14:textFill>
            <w14:solidFill>
              <w14:schemeClr w14:val="tx1"/>
            </w14:solidFill>
          </w14:textFill>
        </w:rPr>
      </w:pPr>
    </w:p>
    <w:p>
      <w:pPr>
        <w:jc w:val="center"/>
        <w:rPr>
          <w:rFonts w:ascii="Times New Roman" w:eastAsia="Times New Roman"/>
          <w:color w:val="000000" w:themeColor="text1"/>
          <w14:textFill>
            <w14:solidFill>
              <w14:schemeClr w14:val="tx1"/>
            </w14:solidFill>
          </w14:textFill>
        </w:rPr>
      </w:pPr>
    </w:p>
    <w:p>
      <w:pPr>
        <w:jc w:val="center"/>
        <w:rPr>
          <w:rFonts w:ascii="Times New Roman" w:eastAsia="Times New Roman"/>
          <w:color w:val="000000" w:themeColor="text1"/>
          <w14:textFill>
            <w14:solidFill>
              <w14:schemeClr w14:val="tx1"/>
            </w14:solidFill>
          </w14:textFill>
        </w:rPr>
      </w:pPr>
    </w:p>
    <w:p>
      <w:pPr>
        <w:jc w:val="center"/>
        <w:rPr>
          <w:rFonts w:ascii="Times New Roman" w:eastAsia="Times New Roman"/>
          <w:color w:val="000000" w:themeColor="text1"/>
          <w14:textFill>
            <w14:solidFill>
              <w14:schemeClr w14:val="tx1"/>
            </w14:solidFill>
          </w14:textFill>
        </w:rPr>
      </w:pPr>
    </w:p>
    <w:p>
      <w:pPr>
        <w:jc w:val="center"/>
        <w:rPr>
          <w:rFonts w:ascii="Times New Roman" w:eastAsia="Times New Roman"/>
          <w:color w:val="000000" w:themeColor="text1"/>
          <w14:textFill>
            <w14:solidFill>
              <w14:schemeClr w14:val="tx1"/>
            </w14:solidFill>
          </w14:textFill>
        </w:rPr>
      </w:pPr>
    </w:p>
    <w:p>
      <w:pPr>
        <w:jc w:val="center"/>
        <w:rPr>
          <w:rFonts w:ascii="Times New Roman" w:eastAsia="Times New Roman"/>
          <w:color w:val="000000" w:themeColor="text1"/>
          <w14:textFill>
            <w14:solidFill>
              <w14:schemeClr w14:val="tx1"/>
            </w14:solidFill>
          </w14:textFill>
        </w:rPr>
      </w:pPr>
    </w:p>
    <w:p>
      <w:pPr>
        <w:pStyle w:val="2"/>
        <w:spacing w:before="0" w:after="0"/>
        <w:rPr>
          <w:rFonts w:ascii="黑体" w:hAnsi="黑体" w:eastAsia="黑体"/>
          <w:b w:val="0"/>
          <w:color w:val="000000" w:themeColor="text1"/>
          <w:sz w:val="36"/>
          <w:szCs w:val="36"/>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中国美术学院本科教学质量报告</w:t>
      </w:r>
    </w:p>
    <w:p>
      <w:pPr>
        <w:jc w:val="center"/>
        <w:rPr>
          <w:rFonts w:ascii="Times New Roman" w:eastAsia="Times New Roman"/>
          <w:color w:val="000000" w:themeColor="text1"/>
          <w14:textFill>
            <w14:solidFill>
              <w14:schemeClr w14:val="tx1"/>
            </w14:solidFill>
          </w14:textFill>
        </w:rPr>
      </w:pPr>
    </w:p>
    <w:p>
      <w:pPr>
        <w:jc w:val="center"/>
        <w:rPr>
          <w:rFonts w:ascii="Times New Roman" w:eastAsia="Times New Roman"/>
          <w:color w:val="000000" w:themeColor="text1"/>
          <w14:textFill>
            <w14:solidFill>
              <w14:schemeClr w14:val="tx1"/>
            </w14:solidFill>
          </w14:textFill>
        </w:rPr>
      </w:pPr>
    </w:p>
    <w:p>
      <w:pPr>
        <w:jc w:val="center"/>
        <w:rPr>
          <w:rFonts w:ascii="Times New Roman" w:eastAsia="Times New Roman"/>
          <w:color w:val="000000" w:themeColor="text1"/>
          <w14:textFill>
            <w14:solidFill>
              <w14:schemeClr w14:val="tx1"/>
            </w14:solidFill>
          </w14:textFill>
        </w:rPr>
      </w:pPr>
    </w:p>
    <w:p>
      <w:pPr>
        <w:jc w:val="center"/>
        <w:rPr>
          <w:rFonts w:ascii="Times New Roman" w:eastAsia="Times New Roman"/>
          <w:color w:val="000000" w:themeColor="text1"/>
          <w14:textFill>
            <w14:solidFill>
              <w14:schemeClr w14:val="tx1"/>
            </w14:solidFill>
          </w14:textFill>
        </w:rPr>
      </w:pPr>
    </w:p>
    <w:p>
      <w:pPr>
        <w:jc w:val="center"/>
        <w:rPr>
          <w:rFonts w:ascii="宋体" w:hAnsi="宋体"/>
          <w:color w:val="000000" w:themeColor="text1"/>
          <w:sz w:val="30"/>
          <w:szCs w:val="30"/>
          <w14:textFill>
            <w14:solidFill>
              <w14:schemeClr w14:val="tx1"/>
            </w14:solidFill>
          </w14:textFill>
        </w:rPr>
      </w:pPr>
      <w:r>
        <w:rPr>
          <w:rFonts w:ascii="宋体" w:hAnsi="宋体"/>
          <w:color w:val="000000" w:themeColor="text1"/>
          <w:sz w:val="30"/>
          <w:szCs w:val="30"/>
          <w14:textFill>
            <w14:solidFill>
              <w14:schemeClr w14:val="tx1"/>
            </w14:solidFill>
          </w14:textFill>
        </w:rPr>
        <w:t>2019-2020</w:t>
      </w:r>
      <w:r>
        <w:rPr>
          <w:rFonts w:hint="eastAsia" w:ascii="宋体" w:hAnsi="宋体"/>
          <w:color w:val="000000" w:themeColor="text1"/>
          <w:sz w:val="30"/>
          <w:szCs w:val="30"/>
          <w14:textFill>
            <w14:solidFill>
              <w14:schemeClr w14:val="tx1"/>
            </w14:solidFill>
          </w14:textFill>
        </w:rPr>
        <w:t>学年</w:t>
      </w:r>
    </w:p>
    <w:p>
      <w:pPr>
        <w:jc w:val="center"/>
        <w:rPr>
          <w:rFonts w:ascii="Times New Roman" w:eastAsia="Times New Roman"/>
          <w:color w:val="000000" w:themeColor="text1"/>
          <w14:textFill>
            <w14:solidFill>
              <w14:schemeClr w14:val="tx1"/>
            </w14:solidFill>
          </w14:textFill>
        </w:rPr>
      </w:pPr>
    </w:p>
    <w:p>
      <w:pPr>
        <w:jc w:val="center"/>
        <w:rPr>
          <w:rFonts w:ascii="Times New Roman" w:eastAsia="Times New Roman"/>
          <w:color w:val="000000" w:themeColor="text1"/>
          <w14:textFill>
            <w14:solidFill>
              <w14:schemeClr w14:val="tx1"/>
            </w14:solidFill>
          </w14:textFill>
        </w:rPr>
      </w:pPr>
    </w:p>
    <w:p>
      <w:pPr>
        <w:jc w:val="center"/>
        <w:rPr>
          <w:rFonts w:ascii="Times New Roman" w:eastAsiaTheme="minorEastAsia"/>
          <w:color w:val="000000" w:themeColor="text1"/>
          <w14:textFill>
            <w14:solidFill>
              <w14:schemeClr w14:val="tx1"/>
            </w14:solidFill>
          </w14:textFill>
        </w:rPr>
      </w:pPr>
    </w:p>
    <w:p>
      <w:pPr>
        <w:jc w:val="center"/>
        <w:rPr>
          <w:rFonts w:ascii="Times New Roman" w:eastAsiaTheme="minorEastAsia"/>
          <w:color w:val="000000" w:themeColor="text1"/>
          <w14:textFill>
            <w14:solidFill>
              <w14:schemeClr w14:val="tx1"/>
            </w14:solidFill>
          </w14:textFill>
        </w:rPr>
      </w:pPr>
    </w:p>
    <w:p>
      <w:pPr>
        <w:jc w:val="center"/>
        <w:rPr>
          <w:rFonts w:ascii="Times New Roman" w:eastAsiaTheme="minorEastAsia"/>
          <w:color w:val="000000" w:themeColor="text1"/>
          <w14:textFill>
            <w14:solidFill>
              <w14:schemeClr w14:val="tx1"/>
            </w14:solidFill>
          </w14:textFill>
        </w:rPr>
      </w:pPr>
    </w:p>
    <w:p>
      <w:pPr>
        <w:jc w:val="center"/>
        <w:rPr>
          <w:rFonts w:ascii="Times New Roman" w:eastAsiaTheme="minorEastAsia"/>
          <w:color w:val="000000" w:themeColor="text1"/>
          <w14:textFill>
            <w14:solidFill>
              <w14:schemeClr w14:val="tx1"/>
            </w14:solidFill>
          </w14:textFill>
        </w:rPr>
      </w:pPr>
    </w:p>
    <w:p>
      <w:pPr>
        <w:jc w:val="center"/>
        <w:rPr>
          <w:rFonts w:ascii="Times New Roman" w:eastAsiaTheme="minorEastAsia"/>
          <w:color w:val="000000" w:themeColor="text1"/>
          <w14:textFill>
            <w14:solidFill>
              <w14:schemeClr w14:val="tx1"/>
            </w14:solidFill>
          </w14:textFill>
        </w:rPr>
      </w:pPr>
    </w:p>
    <w:p>
      <w:pPr>
        <w:jc w:val="center"/>
        <w:rPr>
          <w:rFonts w:ascii="Times New Roman" w:eastAsiaTheme="minorEastAsia"/>
          <w:color w:val="000000" w:themeColor="text1"/>
          <w14:textFill>
            <w14:solidFill>
              <w14:schemeClr w14:val="tx1"/>
            </w14:solidFill>
          </w14:textFill>
        </w:rPr>
      </w:pPr>
    </w:p>
    <w:p>
      <w:pPr>
        <w:jc w:val="center"/>
        <w:rPr>
          <w:rFonts w:ascii="Times New Roman" w:eastAsiaTheme="minorEastAsia"/>
          <w:color w:val="000000" w:themeColor="text1"/>
          <w14:textFill>
            <w14:solidFill>
              <w14:schemeClr w14:val="tx1"/>
            </w14:solidFill>
          </w14:textFill>
        </w:rPr>
      </w:pPr>
    </w:p>
    <w:p>
      <w:pPr>
        <w:jc w:val="center"/>
        <w:rPr>
          <w:rFonts w:ascii="Times New Roman" w:eastAsiaTheme="minorEastAsia"/>
          <w:color w:val="000000" w:themeColor="text1"/>
          <w14:textFill>
            <w14:solidFill>
              <w14:schemeClr w14:val="tx1"/>
            </w14:solidFill>
          </w14:textFill>
        </w:rPr>
      </w:pPr>
    </w:p>
    <w:p>
      <w:pPr>
        <w:jc w:val="center"/>
        <w:rPr>
          <w:rFonts w:ascii="Times New Roman" w:eastAsiaTheme="minorEastAsia"/>
          <w:color w:val="000000" w:themeColor="text1"/>
          <w14:textFill>
            <w14:solidFill>
              <w14:schemeClr w14:val="tx1"/>
            </w14:solidFill>
          </w14:textFill>
        </w:rPr>
      </w:pPr>
    </w:p>
    <w:p>
      <w:pPr>
        <w:jc w:val="center"/>
        <w:rPr>
          <w:rFonts w:ascii="Times New Roman" w:eastAsiaTheme="minorEastAsia"/>
          <w:color w:val="000000" w:themeColor="text1"/>
          <w14:textFill>
            <w14:solidFill>
              <w14:schemeClr w14:val="tx1"/>
            </w14:solidFill>
          </w14:textFill>
        </w:rPr>
      </w:pPr>
    </w:p>
    <w:p>
      <w:pPr>
        <w:jc w:val="center"/>
        <w:rPr>
          <w:rFonts w:ascii="Times New Roman" w:eastAsiaTheme="minorEastAsia"/>
          <w:color w:val="000000" w:themeColor="text1"/>
          <w14:textFill>
            <w14:solidFill>
              <w14:schemeClr w14:val="tx1"/>
            </w14:solidFill>
          </w14:textFill>
        </w:rPr>
      </w:pPr>
    </w:p>
    <w:p>
      <w:pPr>
        <w:jc w:val="center"/>
        <w:rPr>
          <w:rFonts w:ascii="Times New Roman" w:eastAsiaTheme="minorEastAsia"/>
          <w:color w:val="000000" w:themeColor="text1"/>
          <w14:textFill>
            <w14:solidFill>
              <w14:schemeClr w14:val="tx1"/>
            </w14:solidFill>
          </w14:textFill>
        </w:rPr>
      </w:pPr>
    </w:p>
    <w:p>
      <w:pPr>
        <w:jc w:val="center"/>
        <w:rPr>
          <w:rFonts w:ascii="Times New Roman" w:eastAsiaTheme="minorEastAsia"/>
          <w:color w:val="000000" w:themeColor="text1"/>
          <w14:textFill>
            <w14:solidFill>
              <w14:schemeClr w14:val="tx1"/>
            </w14:solidFill>
          </w14:textFill>
        </w:rPr>
      </w:pPr>
    </w:p>
    <w:p>
      <w:pPr>
        <w:jc w:val="center"/>
        <w:rPr>
          <w:rFonts w:ascii="Times New Roman" w:eastAsiaTheme="minorEastAsia"/>
          <w:color w:val="000000" w:themeColor="text1"/>
          <w14:textFill>
            <w14:solidFill>
              <w14:schemeClr w14:val="tx1"/>
            </w14:solidFill>
          </w14:textFill>
        </w:rPr>
      </w:pPr>
    </w:p>
    <w:p>
      <w:pPr>
        <w:jc w:val="center"/>
        <w:rPr>
          <w:rFonts w:ascii="Times New Roman" w:eastAsiaTheme="minorEastAsia"/>
          <w:color w:val="000000" w:themeColor="text1"/>
          <w14:textFill>
            <w14:solidFill>
              <w14:schemeClr w14:val="tx1"/>
            </w14:solidFill>
          </w14:textFill>
        </w:rPr>
      </w:pPr>
    </w:p>
    <w:p>
      <w:pPr>
        <w:jc w:val="center"/>
        <w:rPr>
          <w:rFonts w:ascii="Times New Roman" w:eastAsiaTheme="minorEastAsia"/>
          <w:color w:val="000000" w:themeColor="text1"/>
          <w14:textFill>
            <w14:solidFill>
              <w14:schemeClr w14:val="tx1"/>
            </w14:solidFill>
          </w14:textFill>
        </w:rPr>
      </w:pPr>
    </w:p>
    <w:p>
      <w:pPr>
        <w:jc w:val="center"/>
        <w:rPr>
          <w:rFonts w:ascii="Times New Roman" w:eastAsiaTheme="minorEastAsia"/>
          <w:color w:val="000000" w:themeColor="text1"/>
          <w14:textFill>
            <w14:solidFill>
              <w14:schemeClr w14:val="tx1"/>
            </w14:solidFill>
          </w14:textFill>
        </w:rPr>
      </w:pPr>
    </w:p>
    <w:p>
      <w:pPr>
        <w:jc w:val="center"/>
        <w:rPr>
          <w:rFonts w:ascii="Times New Roman" w:eastAsiaTheme="minorEastAsia"/>
          <w:color w:val="000000" w:themeColor="text1"/>
          <w14:textFill>
            <w14:solidFill>
              <w14:schemeClr w14:val="tx1"/>
            </w14:solidFill>
          </w14:textFill>
        </w:rPr>
      </w:pPr>
    </w:p>
    <w:p>
      <w:pPr>
        <w:jc w:val="center"/>
        <w:rPr>
          <w:rFonts w:ascii="Times New Roman" w:eastAsiaTheme="minorEastAsia"/>
          <w:color w:val="000000" w:themeColor="text1"/>
          <w14:textFill>
            <w14:solidFill>
              <w14:schemeClr w14:val="tx1"/>
            </w14:solidFill>
          </w14:textFill>
        </w:rPr>
      </w:pPr>
    </w:p>
    <w:p>
      <w:pPr>
        <w:jc w:val="center"/>
        <w:rPr>
          <w:rFonts w:ascii="Times New Roman" w:eastAsiaTheme="minorEastAsia"/>
          <w:color w:val="000000" w:themeColor="text1"/>
          <w14:textFill>
            <w14:solidFill>
              <w14:schemeClr w14:val="tx1"/>
            </w14:solidFill>
          </w14:textFill>
        </w:rPr>
      </w:pPr>
    </w:p>
    <w:p>
      <w:pPr>
        <w:jc w:val="center"/>
        <w:rPr>
          <w:rFonts w:ascii="Times New Roman" w:eastAsiaTheme="minorEastAsia"/>
          <w:color w:val="000000" w:themeColor="text1"/>
          <w14:textFill>
            <w14:solidFill>
              <w14:schemeClr w14:val="tx1"/>
            </w14:solidFill>
          </w14:textFill>
        </w:rPr>
      </w:pPr>
    </w:p>
    <w:p>
      <w:pPr>
        <w:jc w:val="center"/>
        <w:rPr>
          <w:rFonts w:ascii="Times New Roman" w:eastAsiaTheme="minorEastAsia"/>
          <w:color w:val="000000" w:themeColor="text1"/>
          <w14:textFill>
            <w14:solidFill>
              <w14:schemeClr w14:val="tx1"/>
            </w14:solidFill>
          </w14:textFill>
        </w:rPr>
      </w:pPr>
    </w:p>
    <w:p>
      <w:pPr>
        <w:jc w:val="center"/>
        <w:rPr>
          <w:rFonts w:ascii="Times New Roman" w:eastAsiaTheme="minorEastAsia"/>
          <w:color w:val="000000" w:themeColor="text1"/>
          <w14:textFill>
            <w14:solidFill>
              <w14:schemeClr w14:val="tx1"/>
            </w14:solidFill>
          </w14:textFill>
        </w:rPr>
      </w:pPr>
    </w:p>
    <w:p>
      <w:pPr>
        <w:jc w:val="center"/>
        <w:rPr>
          <w:rFonts w:ascii="Times New Roman" w:eastAsiaTheme="minorEastAsia"/>
          <w:color w:val="000000" w:themeColor="text1"/>
          <w14:textFill>
            <w14:solidFill>
              <w14:schemeClr w14:val="tx1"/>
            </w14:solidFill>
          </w14:textFill>
        </w:rPr>
      </w:pPr>
    </w:p>
    <w:p>
      <w:pPr>
        <w:jc w:val="center"/>
        <w:rPr>
          <w:rFonts w:ascii="Times New Roman" w:eastAsiaTheme="minorEastAsia"/>
          <w:color w:val="000000" w:themeColor="text1"/>
          <w14:textFill>
            <w14:solidFill>
              <w14:schemeClr w14:val="tx1"/>
            </w14:solidFill>
          </w14:textFill>
        </w:rPr>
      </w:pPr>
    </w:p>
    <w:p>
      <w:pPr>
        <w:jc w:val="center"/>
        <w:rPr>
          <w:rFonts w:ascii="Times New Roman" w:eastAsiaTheme="minorEastAsia"/>
          <w:color w:val="000000" w:themeColor="text1"/>
          <w14:textFill>
            <w14:solidFill>
              <w14:schemeClr w14:val="tx1"/>
            </w14:solidFill>
          </w14:textFill>
        </w:rPr>
      </w:pPr>
    </w:p>
    <w:p>
      <w:pPr>
        <w:jc w:val="center"/>
        <w:rPr>
          <w:rFonts w:ascii="Times New Roman" w:eastAsiaTheme="minorEastAsia"/>
          <w:color w:val="000000" w:themeColor="text1"/>
          <w14:textFill>
            <w14:solidFill>
              <w14:schemeClr w14:val="tx1"/>
            </w14:solidFill>
          </w14:textFill>
        </w:rPr>
      </w:pPr>
    </w:p>
    <w:p>
      <w:pPr>
        <w:jc w:val="center"/>
        <w:rPr>
          <w:rFonts w:ascii="Times New Roman" w:eastAsiaTheme="minorEastAsia"/>
          <w:color w:val="000000" w:themeColor="text1"/>
          <w14:textFill>
            <w14:solidFill>
              <w14:schemeClr w14:val="tx1"/>
            </w14:solidFill>
          </w14:textFill>
        </w:rPr>
      </w:pPr>
    </w:p>
    <w:p>
      <w:pPr>
        <w:jc w:val="center"/>
        <w:rPr>
          <w:rFonts w:ascii="Times New Roman" w:eastAsiaTheme="minorEastAsia"/>
          <w:color w:val="000000" w:themeColor="text1"/>
          <w14:textFill>
            <w14:solidFill>
              <w14:schemeClr w14:val="tx1"/>
            </w14:solidFill>
          </w14:textFill>
        </w:rPr>
      </w:pPr>
    </w:p>
    <w:p>
      <w:pPr>
        <w:jc w:val="center"/>
        <w:rPr>
          <w:rFonts w:ascii="Times New Roman" w:eastAsiaTheme="minorEastAsia"/>
          <w:color w:val="000000" w:themeColor="text1"/>
          <w14:textFill>
            <w14:solidFill>
              <w14:schemeClr w14:val="tx1"/>
            </w14:solidFill>
          </w14:textFill>
        </w:rPr>
      </w:pPr>
    </w:p>
    <w:p>
      <w:pPr>
        <w:jc w:val="center"/>
        <w:rPr>
          <w:rFonts w:ascii="Times New Roman" w:eastAsiaTheme="minorEastAsia"/>
          <w:color w:val="000000" w:themeColor="text1"/>
          <w14:textFill>
            <w14:solidFill>
              <w14:schemeClr w14:val="tx1"/>
            </w14:solidFill>
          </w14:textFill>
        </w:rPr>
      </w:pPr>
    </w:p>
    <w:p>
      <w:pPr>
        <w:jc w:val="center"/>
        <w:rPr>
          <w:rFonts w:ascii="Times New Roman" w:eastAsiaTheme="minorEastAsia"/>
          <w:color w:val="000000" w:themeColor="text1"/>
          <w14:textFill>
            <w14:solidFill>
              <w14:schemeClr w14:val="tx1"/>
            </w14:solidFill>
          </w14:textFill>
        </w:rPr>
      </w:pPr>
    </w:p>
    <w:p>
      <w:pPr>
        <w:jc w:val="center"/>
        <w:rPr>
          <w:rFonts w:ascii="Times New Roman" w:eastAsiaTheme="minorEastAsia"/>
          <w:color w:val="000000" w:themeColor="text1"/>
          <w14:textFill>
            <w14:solidFill>
              <w14:schemeClr w14:val="tx1"/>
            </w14:solidFill>
          </w14:textFill>
        </w:rPr>
      </w:pPr>
    </w:p>
    <w:p>
      <w:pPr>
        <w:jc w:val="center"/>
        <w:rPr>
          <w:rFonts w:ascii="Times New Roman" w:eastAsiaTheme="minorEastAsia"/>
          <w:color w:val="000000" w:themeColor="text1"/>
          <w14:textFill>
            <w14:solidFill>
              <w14:schemeClr w14:val="tx1"/>
            </w14:solidFill>
          </w14:textFill>
        </w:rPr>
      </w:pPr>
    </w:p>
    <w:p>
      <w:pPr>
        <w:jc w:val="center"/>
        <w:rPr>
          <w:rFonts w:ascii="Times New Roman" w:eastAsiaTheme="minorEastAsia"/>
          <w:color w:val="000000" w:themeColor="text1"/>
          <w14:textFill>
            <w14:solidFill>
              <w14:schemeClr w14:val="tx1"/>
            </w14:solidFill>
          </w14:textFill>
        </w:rPr>
      </w:pPr>
    </w:p>
    <w:p>
      <w:pPr>
        <w:jc w:val="center"/>
        <w:rPr>
          <w:rFonts w:ascii="仿宋_GB2312" w:hAnsi="Times New Roman" w:eastAsia="仿宋_GB2312"/>
          <w:color w:val="000000" w:themeColor="text1"/>
          <w:sz w:val="32"/>
          <w14:textFill>
            <w14:solidFill>
              <w14:schemeClr w14:val="tx1"/>
            </w14:solidFill>
          </w14:textFill>
        </w:rPr>
      </w:pPr>
      <w:r>
        <w:rPr>
          <w:rFonts w:hint="eastAsia" w:ascii="仿宋_GB2312" w:hAnsi="Times New Roman" w:eastAsia="仿宋_GB2312"/>
          <w:b/>
          <w:color w:val="000000" w:themeColor="text1"/>
          <w:sz w:val="32"/>
          <w14:textFill>
            <w14:solidFill>
              <w14:schemeClr w14:val="tx1"/>
            </w14:solidFill>
          </w14:textFill>
        </w:rPr>
        <w:t>目</w:t>
      </w:r>
      <w:r>
        <w:rPr>
          <w:rFonts w:ascii="仿宋_GB2312" w:hAnsi="Times New Roman" w:eastAsia="仿宋_GB2312"/>
          <w:b/>
          <w:color w:val="000000" w:themeColor="text1"/>
          <w:sz w:val="32"/>
          <w14:textFill>
            <w14:solidFill>
              <w14:schemeClr w14:val="tx1"/>
            </w14:solidFill>
          </w14:textFill>
        </w:rPr>
        <w:t xml:space="preserve">  </w:t>
      </w:r>
      <w:r>
        <w:rPr>
          <w:rFonts w:hint="eastAsia" w:ascii="仿宋_GB2312" w:hAnsi="Times New Roman" w:eastAsia="仿宋_GB2312"/>
          <w:b/>
          <w:color w:val="000000" w:themeColor="text1"/>
          <w:sz w:val="32"/>
          <w14:textFill>
            <w14:solidFill>
              <w14:schemeClr w14:val="tx1"/>
            </w14:solidFill>
          </w14:textFill>
        </w:rPr>
        <w:t>录</w:t>
      </w:r>
    </w:p>
    <w:p>
      <w:pPr>
        <w:rPr>
          <w:rFonts w:ascii="仿宋_GB2312" w:hAnsi="Times New Roman" w:eastAsia="仿宋_GB2312"/>
          <w:color w:val="000000" w:themeColor="text1"/>
          <w:sz w:val="20"/>
          <w14:textFill>
            <w14:solidFill>
              <w14:schemeClr w14:val="tx1"/>
            </w14:solidFill>
          </w14:textFill>
        </w:rPr>
      </w:pPr>
      <w:r>
        <w:rPr>
          <w:rFonts w:hint="eastAsia" w:ascii="仿宋_GB2312" w:hAnsi="Times New Roman" w:eastAsia="仿宋_GB2312"/>
          <w:color w:val="000000" w:themeColor="text1"/>
          <w:sz w:val="20"/>
          <w14:textFill>
            <w14:solidFill>
              <w14:schemeClr w14:val="tx1"/>
            </w14:solidFill>
          </w14:textFill>
        </w:rPr>
        <w:t>一、本科教育基本情况</w:t>
      </w:r>
      <w:r>
        <w:rPr>
          <w:rFonts w:ascii="仿宋_GB2312" w:hAnsi="Times New Roman" w:eastAsia="仿宋_GB2312"/>
          <w:color w:val="000000" w:themeColor="text1"/>
          <w:sz w:val="20"/>
          <w14:textFill>
            <w14:solidFill>
              <w14:schemeClr w14:val="tx1"/>
            </w14:solidFill>
          </w14:textFill>
        </w:rPr>
        <w:t>...................................................................</w:t>
      </w:r>
      <w:r>
        <w:rPr>
          <w:rFonts w:hint="eastAsia" w:ascii="仿宋_GB2312" w:hAnsi="Times New Roman" w:eastAsia="仿宋_GB2312"/>
          <w:color w:val="000000" w:themeColor="text1"/>
          <w:sz w:val="20"/>
          <w14:textFill>
            <w14:solidFill>
              <w14:schemeClr w14:val="tx1"/>
            </w14:solidFill>
          </w14:textFill>
        </w:rPr>
        <w:t>.</w:t>
      </w:r>
      <w:r>
        <w:rPr>
          <w:rFonts w:ascii="仿宋_GB2312" w:hAnsi="Times New Roman" w:eastAsia="仿宋_GB2312"/>
          <w:color w:val="000000" w:themeColor="text1"/>
          <w:sz w:val="20"/>
          <w14:textFill>
            <w14:solidFill>
              <w14:schemeClr w14:val="tx1"/>
            </w14:solidFill>
          </w14:textFill>
        </w:rPr>
        <w:t>.4</w:t>
      </w:r>
    </w:p>
    <w:p>
      <w:pPr>
        <w:rPr>
          <w:rFonts w:ascii="仿宋_GB2312" w:hAnsi="Times New Roman" w:eastAsia="仿宋_GB2312"/>
          <w:color w:val="000000" w:themeColor="text1"/>
          <w:sz w:val="20"/>
          <w14:textFill>
            <w14:solidFill>
              <w14:schemeClr w14:val="tx1"/>
            </w14:solidFill>
          </w14:textFill>
        </w:rPr>
      </w:pPr>
      <w:r>
        <w:rPr>
          <w:rFonts w:hint="eastAsia" w:ascii="仿宋_GB2312" w:hAnsi="Times New Roman" w:eastAsia="仿宋_GB2312"/>
          <w:color w:val="000000" w:themeColor="text1"/>
          <w:sz w:val="20"/>
          <w14:textFill>
            <w14:solidFill>
              <w14:schemeClr w14:val="tx1"/>
            </w14:solidFill>
          </w14:textFill>
        </w:rPr>
        <w:t>（一）人才培养目标</w:t>
      </w:r>
      <w:r>
        <w:rPr>
          <w:rFonts w:ascii="仿宋_GB2312" w:hAnsi="Times New Roman" w:eastAsia="仿宋_GB2312"/>
          <w:color w:val="000000" w:themeColor="text1"/>
          <w:sz w:val="20"/>
          <w14:textFill>
            <w14:solidFill>
              <w14:schemeClr w14:val="tx1"/>
            </w14:solidFill>
          </w14:textFill>
        </w:rPr>
        <w:t>.......................................................................4</w:t>
      </w:r>
    </w:p>
    <w:p>
      <w:pPr>
        <w:rPr>
          <w:rFonts w:ascii="仿宋_GB2312" w:hAnsi="Times New Roman" w:eastAsia="仿宋_GB2312"/>
          <w:color w:val="000000" w:themeColor="text1"/>
          <w:sz w:val="20"/>
          <w14:textFill>
            <w14:solidFill>
              <w14:schemeClr w14:val="tx1"/>
            </w14:solidFill>
          </w14:textFill>
        </w:rPr>
      </w:pPr>
      <w:r>
        <w:rPr>
          <w:rFonts w:hint="eastAsia" w:ascii="仿宋_GB2312" w:hAnsi="Times New Roman" w:eastAsia="仿宋_GB2312"/>
          <w:color w:val="000000" w:themeColor="text1"/>
          <w:sz w:val="20"/>
          <w14:textFill>
            <w14:solidFill>
              <w14:schemeClr w14:val="tx1"/>
            </w14:solidFill>
          </w14:textFill>
        </w:rPr>
        <w:t>（二）学科专业设置情况</w:t>
      </w:r>
      <w:r>
        <w:rPr>
          <w:rFonts w:ascii="仿宋_GB2312" w:hAnsi="Times New Roman" w:eastAsia="仿宋_GB2312"/>
          <w:color w:val="000000" w:themeColor="text1"/>
          <w:sz w:val="20"/>
          <w14:textFill>
            <w14:solidFill>
              <w14:schemeClr w14:val="tx1"/>
            </w14:solidFill>
          </w14:textFill>
        </w:rPr>
        <w:t>...................................................................4</w:t>
      </w:r>
    </w:p>
    <w:p>
      <w:pPr>
        <w:rPr>
          <w:rFonts w:ascii="仿宋_GB2312" w:hAnsi="Times New Roman" w:eastAsia="仿宋_GB2312"/>
          <w:color w:val="000000" w:themeColor="text1"/>
          <w:sz w:val="20"/>
          <w14:textFill>
            <w14:solidFill>
              <w14:schemeClr w14:val="tx1"/>
            </w14:solidFill>
          </w14:textFill>
        </w:rPr>
      </w:pPr>
      <w:r>
        <w:rPr>
          <w:rFonts w:hint="eastAsia" w:ascii="仿宋_GB2312" w:hAnsi="Times New Roman" w:eastAsia="仿宋_GB2312"/>
          <w:color w:val="000000" w:themeColor="text1"/>
          <w:sz w:val="20"/>
          <w14:textFill>
            <w14:solidFill>
              <w14:schemeClr w14:val="tx1"/>
            </w14:solidFill>
          </w14:textFill>
        </w:rPr>
        <w:t>（三）在校生规模</w:t>
      </w:r>
      <w:r>
        <w:rPr>
          <w:rFonts w:ascii="仿宋_GB2312" w:hAnsi="Times New Roman" w:eastAsia="仿宋_GB2312"/>
          <w:color w:val="000000" w:themeColor="text1"/>
          <w:sz w:val="20"/>
          <w14:textFill>
            <w14:solidFill>
              <w14:schemeClr w14:val="tx1"/>
            </w14:solidFill>
          </w14:textFill>
        </w:rPr>
        <w:t>.........................................................................4</w:t>
      </w:r>
    </w:p>
    <w:p>
      <w:pPr>
        <w:rPr>
          <w:rFonts w:ascii="仿宋_GB2312" w:hAnsi="Times New Roman" w:eastAsia="仿宋_GB2312"/>
          <w:color w:val="000000" w:themeColor="text1"/>
          <w:sz w:val="20"/>
          <w14:textFill>
            <w14:solidFill>
              <w14:schemeClr w14:val="tx1"/>
            </w14:solidFill>
          </w14:textFill>
        </w:rPr>
      </w:pPr>
      <w:r>
        <w:rPr>
          <w:rFonts w:hint="eastAsia" w:ascii="仿宋_GB2312" w:hAnsi="Times New Roman" w:eastAsia="仿宋_GB2312"/>
          <w:color w:val="000000" w:themeColor="text1"/>
          <w:sz w:val="20"/>
          <w14:textFill>
            <w14:solidFill>
              <w14:schemeClr w14:val="tx1"/>
            </w14:solidFill>
          </w14:textFill>
        </w:rPr>
        <w:t>（四）本科生生源质量</w:t>
      </w:r>
      <w:r>
        <w:rPr>
          <w:rFonts w:ascii="仿宋_GB2312" w:hAnsi="Times New Roman" w:eastAsia="仿宋_GB2312"/>
          <w:color w:val="000000" w:themeColor="text1"/>
          <w:sz w:val="20"/>
          <w14:textFill>
            <w14:solidFill>
              <w14:schemeClr w14:val="tx1"/>
            </w14:solidFill>
          </w14:textFill>
        </w:rPr>
        <w:t>.....................................................................4</w:t>
      </w:r>
    </w:p>
    <w:p>
      <w:pPr>
        <w:rPr>
          <w:rFonts w:ascii="仿宋_GB2312" w:hAnsi="Times New Roman" w:eastAsia="仿宋_GB2312"/>
          <w:color w:val="000000" w:themeColor="text1"/>
          <w:sz w:val="20"/>
          <w14:textFill>
            <w14:solidFill>
              <w14:schemeClr w14:val="tx1"/>
            </w14:solidFill>
          </w14:textFill>
        </w:rPr>
      </w:pPr>
      <w:r>
        <w:rPr>
          <w:rFonts w:hint="eastAsia" w:ascii="仿宋_GB2312" w:hAnsi="Times New Roman" w:eastAsia="仿宋_GB2312"/>
          <w:color w:val="000000" w:themeColor="text1"/>
          <w:sz w:val="20"/>
          <w14:textFill>
            <w14:solidFill>
              <w14:schemeClr w14:val="tx1"/>
            </w14:solidFill>
          </w14:textFill>
        </w:rPr>
        <w:t>二、师资与教学条件</w:t>
      </w:r>
      <w:r>
        <w:rPr>
          <w:rFonts w:ascii="仿宋_GB2312" w:hAnsi="Times New Roman" w:eastAsia="仿宋_GB2312"/>
          <w:color w:val="000000" w:themeColor="text1"/>
          <w:sz w:val="20"/>
          <w14:textFill>
            <w14:solidFill>
              <w14:schemeClr w14:val="tx1"/>
            </w14:solidFill>
          </w14:textFill>
        </w:rPr>
        <w:t>.......................................................................5</w:t>
      </w:r>
    </w:p>
    <w:p>
      <w:pPr>
        <w:rPr>
          <w:rFonts w:ascii="仿宋_GB2312" w:hAnsi="Times New Roman" w:eastAsia="仿宋_GB2312"/>
          <w:color w:val="000000" w:themeColor="text1"/>
          <w:sz w:val="20"/>
          <w14:textFill>
            <w14:solidFill>
              <w14:schemeClr w14:val="tx1"/>
            </w14:solidFill>
          </w14:textFill>
        </w:rPr>
      </w:pPr>
      <w:r>
        <w:rPr>
          <w:rFonts w:hint="eastAsia" w:ascii="仿宋_GB2312" w:hAnsi="Times New Roman" w:eastAsia="仿宋_GB2312"/>
          <w:color w:val="000000" w:themeColor="text1"/>
          <w:sz w:val="20"/>
          <w14:textFill>
            <w14:solidFill>
              <w14:schemeClr w14:val="tx1"/>
            </w14:solidFill>
          </w14:textFill>
        </w:rPr>
        <w:t>（一）师资队伍</w:t>
      </w:r>
      <w:r>
        <w:rPr>
          <w:rFonts w:ascii="仿宋_GB2312" w:hAnsi="Times New Roman" w:eastAsia="仿宋_GB2312"/>
          <w:color w:val="000000" w:themeColor="text1"/>
          <w:sz w:val="20"/>
          <w14:textFill>
            <w14:solidFill>
              <w14:schemeClr w14:val="tx1"/>
            </w14:solidFill>
          </w14:textFill>
        </w:rPr>
        <w:t>...........................................................................5</w:t>
      </w:r>
    </w:p>
    <w:p>
      <w:pPr>
        <w:rPr>
          <w:rFonts w:ascii="仿宋_GB2312" w:hAnsi="Times New Roman" w:eastAsia="仿宋_GB2312"/>
          <w:color w:val="000000" w:themeColor="text1"/>
          <w:sz w:val="20"/>
          <w14:textFill>
            <w14:solidFill>
              <w14:schemeClr w14:val="tx1"/>
            </w14:solidFill>
          </w14:textFill>
        </w:rPr>
      </w:pPr>
      <w:r>
        <w:rPr>
          <w:rFonts w:hint="eastAsia" w:ascii="仿宋_GB2312" w:hAnsi="Times New Roman" w:eastAsia="仿宋_GB2312"/>
          <w:color w:val="000000" w:themeColor="text1"/>
          <w:sz w:val="20"/>
          <w14:textFill>
            <w14:solidFill>
              <w14:schemeClr w14:val="tx1"/>
            </w14:solidFill>
          </w14:textFill>
        </w:rPr>
        <w:t>（二）本科主讲教师情况</w:t>
      </w:r>
      <w:r>
        <w:rPr>
          <w:rFonts w:ascii="仿宋_GB2312" w:hAnsi="Times New Roman" w:eastAsia="仿宋_GB2312"/>
          <w:color w:val="000000" w:themeColor="text1"/>
          <w:sz w:val="20"/>
          <w14:textFill>
            <w14:solidFill>
              <w14:schemeClr w14:val="tx1"/>
            </w14:solidFill>
          </w14:textFill>
        </w:rPr>
        <w:t>...................................................................9</w:t>
      </w:r>
    </w:p>
    <w:p>
      <w:pPr>
        <w:rPr>
          <w:rFonts w:ascii="仿宋_GB2312" w:hAnsi="Times New Roman" w:eastAsia="仿宋_GB2312"/>
          <w:color w:val="000000" w:themeColor="text1"/>
          <w:sz w:val="20"/>
          <w14:textFill>
            <w14:solidFill>
              <w14:schemeClr w14:val="tx1"/>
            </w14:solidFill>
          </w14:textFill>
        </w:rPr>
      </w:pPr>
      <w:r>
        <w:rPr>
          <w:rFonts w:hint="eastAsia" w:ascii="仿宋_GB2312" w:hAnsi="Times New Roman" w:eastAsia="仿宋_GB2312"/>
          <w:color w:val="000000" w:themeColor="text1"/>
          <w:sz w:val="20"/>
          <w14:textFill>
            <w14:solidFill>
              <w14:schemeClr w14:val="tx1"/>
            </w14:solidFill>
          </w14:textFill>
        </w:rPr>
        <w:t>（三）教学经费投入情况</w:t>
      </w:r>
      <w:r>
        <w:rPr>
          <w:rFonts w:ascii="仿宋_GB2312" w:hAnsi="Times New Roman" w:eastAsia="仿宋_GB2312"/>
          <w:color w:val="000000" w:themeColor="text1"/>
          <w:sz w:val="20"/>
          <w14:textFill>
            <w14:solidFill>
              <w14:schemeClr w14:val="tx1"/>
            </w14:solidFill>
          </w14:textFill>
        </w:rPr>
        <w:t>..................................................................11</w:t>
      </w:r>
    </w:p>
    <w:p>
      <w:pPr>
        <w:rPr>
          <w:rFonts w:ascii="仿宋_GB2312" w:hAnsi="Times New Roman" w:eastAsia="仿宋_GB2312"/>
          <w:color w:val="000000" w:themeColor="text1"/>
          <w:sz w:val="20"/>
          <w14:textFill>
            <w14:solidFill>
              <w14:schemeClr w14:val="tx1"/>
            </w14:solidFill>
          </w14:textFill>
        </w:rPr>
      </w:pPr>
      <w:r>
        <w:rPr>
          <w:rFonts w:hint="eastAsia" w:ascii="仿宋_GB2312" w:hAnsi="Times New Roman" w:eastAsia="仿宋_GB2312"/>
          <w:color w:val="000000" w:themeColor="text1"/>
          <w:sz w:val="20"/>
          <w14:textFill>
            <w14:solidFill>
              <w14:schemeClr w14:val="tx1"/>
            </w14:solidFill>
          </w14:textFill>
        </w:rPr>
        <w:t>（四）教学设施应用情况</w:t>
      </w:r>
      <w:r>
        <w:rPr>
          <w:rFonts w:ascii="仿宋_GB2312" w:hAnsi="Times New Roman" w:eastAsia="仿宋_GB2312"/>
          <w:color w:val="000000" w:themeColor="text1"/>
          <w:sz w:val="20"/>
          <w14:textFill>
            <w14:solidFill>
              <w14:schemeClr w14:val="tx1"/>
            </w14:solidFill>
          </w14:textFill>
        </w:rPr>
        <w:t>..................................................................11</w:t>
      </w:r>
    </w:p>
    <w:p>
      <w:pPr>
        <w:rPr>
          <w:rFonts w:ascii="仿宋_GB2312" w:hAnsi="Times New Roman" w:eastAsia="仿宋_GB2312"/>
          <w:color w:val="000000" w:themeColor="text1"/>
          <w:sz w:val="20"/>
          <w14:textFill>
            <w14:solidFill>
              <w14:schemeClr w14:val="tx1"/>
            </w14:solidFill>
          </w14:textFill>
        </w:rPr>
      </w:pPr>
      <w:r>
        <w:rPr>
          <w:rFonts w:hint="eastAsia" w:ascii="仿宋_GB2312" w:hAnsi="Times New Roman" w:eastAsia="仿宋_GB2312"/>
          <w:color w:val="000000" w:themeColor="text1"/>
          <w:sz w:val="20"/>
          <w14:textFill>
            <w14:solidFill>
              <w14:schemeClr w14:val="tx1"/>
            </w14:solidFill>
          </w14:textFill>
        </w:rPr>
        <w:t>三、教学建设与改革</w:t>
      </w:r>
      <w:r>
        <w:rPr>
          <w:rFonts w:ascii="仿宋_GB2312" w:hAnsi="Times New Roman" w:eastAsia="仿宋_GB2312"/>
          <w:color w:val="000000" w:themeColor="text1"/>
          <w:sz w:val="20"/>
          <w14:textFill>
            <w14:solidFill>
              <w14:schemeClr w14:val="tx1"/>
            </w14:solidFill>
          </w14:textFill>
        </w:rPr>
        <w:t>......................................................................13</w:t>
      </w:r>
    </w:p>
    <w:p>
      <w:pPr>
        <w:rPr>
          <w:rFonts w:ascii="仿宋_GB2312" w:hAnsi="Times New Roman" w:eastAsia="仿宋_GB2312"/>
          <w:color w:val="000000" w:themeColor="text1"/>
          <w:sz w:val="20"/>
          <w14:textFill>
            <w14:solidFill>
              <w14:schemeClr w14:val="tx1"/>
            </w14:solidFill>
          </w14:textFill>
        </w:rPr>
      </w:pPr>
      <w:r>
        <w:rPr>
          <w:rFonts w:hint="eastAsia" w:ascii="仿宋_GB2312" w:hAnsi="Times New Roman" w:eastAsia="仿宋_GB2312"/>
          <w:color w:val="000000" w:themeColor="text1"/>
          <w:sz w:val="20"/>
          <w14:textFill>
            <w14:solidFill>
              <w14:schemeClr w14:val="tx1"/>
            </w14:solidFill>
          </w14:textFill>
        </w:rPr>
        <w:t>（一）专业建设</w:t>
      </w:r>
      <w:r>
        <w:rPr>
          <w:rFonts w:ascii="仿宋_GB2312" w:hAnsi="Times New Roman" w:eastAsia="仿宋_GB2312"/>
          <w:color w:val="000000" w:themeColor="text1"/>
          <w:sz w:val="20"/>
          <w14:textFill>
            <w14:solidFill>
              <w14:schemeClr w14:val="tx1"/>
            </w14:solidFill>
          </w14:textFill>
        </w:rPr>
        <w:t>..........................................................................13</w:t>
      </w:r>
    </w:p>
    <w:p>
      <w:pPr>
        <w:rPr>
          <w:rFonts w:ascii="仿宋_GB2312" w:hAnsi="Times New Roman" w:eastAsia="仿宋_GB2312"/>
          <w:color w:val="000000" w:themeColor="text1"/>
          <w:sz w:val="20"/>
          <w14:textFill>
            <w14:solidFill>
              <w14:schemeClr w14:val="tx1"/>
            </w14:solidFill>
          </w14:textFill>
        </w:rPr>
      </w:pPr>
      <w:r>
        <w:rPr>
          <w:rFonts w:hint="eastAsia" w:ascii="仿宋_GB2312" w:hAnsi="Times New Roman" w:eastAsia="仿宋_GB2312"/>
          <w:color w:val="000000" w:themeColor="text1"/>
          <w:sz w:val="20"/>
          <w14:textFill>
            <w14:solidFill>
              <w14:schemeClr w14:val="tx1"/>
            </w14:solidFill>
          </w14:textFill>
        </w:rPr>
        <w:t>（二）课程建设</w:t>
      </w:r>
      <w:r>
        <w:rPr>
          <w:rFonts w:ascii="仿宋_GB2312" w:hAnsi="Times New Roman" w:eastAsia="仿宋_GB2312"/>
          <w:color w:val="000000" w:themeColor="text1"/>
          <w:sz w:val="20"/>
          <w14:textFill>
            <w14:solidFill>
              <w14:schemeClr w14:val="tx1"/>
            </w14:solidFill>
          </w14:textFill>
        </w:rPr>
        <w:t>..........................................................................13</w:t>
      </w:r>
    </w:p>
    <w:p>
      <w:pPr>
        <w:rPr>
          <w:rFonts w:hint="eastAsia" w:ascii="仿宋_GB2312" w:hAnsi="Times New Roman" w:eastAsia="仿宋_GB2312"/>
          <w:color w:val="000000" w:themeColor="text1"/>
          <w:sz w:val="20"/>
          <w:lang w:eastAsia="zh-CN"/>
          <w14:textFill>
            <w14:solidFill>
              <w14:schemeClr w14:val="tx1"/>
            </w14:solidFill>
          </w14:textFill>
        </w:rPr>
      </w:pPr>
      <w:r>
        <w:rPr>
          <w:rFonts w:hint="eastAsia" w:ascii="仿宋_GB2312" w:hAnsi="Times New Roman" w:eastAsia="仿宋_GB2312"/>
          <w:color w:val="000000" w:themeColor="text1"/>
          <w:sz w:val="20"/>
          <w14:textFill>
            <w14:solidFill>
              <w14:schemeClr w14:val="tx1"/>
            </w14:solidFill>
          </w14:textFill>
        </w:rPr>
        <w:t>（三）教材建设</w:t>
      </w:r>
      <w:r>
        <w:rPr>
          <w:rFonts w:ascii="仿宋_GB2312" w:hAnsi="Times New Roman" w:eastAsia="仿宋_GB2312"/>
          <w:color w:val="000000" w:themeColor="text1"/>
          <w:sz w:val="20"/>
          <w14:textFill>
            <w14:solidFill>
              <w14:schemeClr w14:val="tx1"/>
            </w14:solidFill>
          </w14:textFill>
        </w:rPr>
        <w:t>..........................................................................1</w:t>
      </w:r>
      <w:r>
        <w:rPr>
          <w:rFonts w:hint="eastAsia" w:ascii="仿宋_GB2312" w:hAnsi="Times New Roman" w:eastAsia="仿宋_GB2312"/>
          <w:color w:val="000000" w:themeColor="text1"/>
          <w:sz w:val="20"/>
          <w:lang w:val="en-US" w:eastAsia="zh-CN"/>
          <w14:textFill>
            <w14:solidFill>
              <w14:schemeClr w14:val="tx1"/>
            </w14:solidFill>
          </w14:textFill>
        </w:rPr>
        <w:t>4</w:t>
      </w:r>
    </w:p>
    <w:p>
      <w:pPr>
        <w:rPr>
          <w:rFonts w:ascii="仿宋_GB2312" w:hAnsi="Times New Roman" w:eastAsia="仿宋_GB2312"/>
          <w:color w:val="000000" w:themeColor="text1"/>
          <w:sz w:val="20"/>
          <w14:textFill>
            <w14:solidFill>
              <w14:schemeClr w14:val="tx1"/>
            </w14:solidFill>
          </w14:textFill>
        </w:rPr>
      </w:pPr>
      <w:r>
        <w:rPr>
          <w:rFonts w:hint="eastAsia" w:ascii="仿宋_GB2312" w:hAnsi="Times New Roman" w:eastAsia="仿宋_GB2312"/>
          <w:color w:val="000000" w:themeColor="text1"/>
          <w:sz w:val="20"/>
          <w14:textFill>
            <w14:solidFill>
              <w14:schemeClr w14:val="tx1"/>
            </w14:solidFill>
          </w14:textFill>
        </w:rPr>
        <w:t>（四）创新创业教育</w:t>
      </w:r>
      <w:r>
        <w:rPr>
          <w:rFonts w:ascii="仿宋_GB2312" w:hAnsi="Times New Roman" w:eastAsia="仿宋_GB2312"/>
          <w:color w:val="000000" w:themeColor="text1"/>
          <w:sz w:val="20"/>
          <w14:textFill>
            <w14:solidFill>
              <w14:schemeClr w14:val="tx1"/>
            </w14:solidFill>
          </w14:textFill>
        </w:rPr>
        <w:t>......................................................................14</w:t>
      </w:r>
    </w:p>
    <w:p>
      <w:pPr>
        <w:rPr>
          <w:rFonts w:ascii="仿宋_GB2312" w:hAnsi="Times New Roman" w:eastAsia="仿宋_GB2312"/>
          <w:color w:val="000000" w:themeColor="text1"/>
          <w:sz w:val="20"/>
          <w14:textFill>
            <w14:solidFill>
              <w14:schemeClr w14:val="tx1"/>
            </w14:solidFill>
          </w14:textFill>
        </w:rPr>
      </w:pPr>
      <w:r>
        <w:rPr>
          <w:rFonts w:hint="eastAsia" w:ascii="仿宋_GB2312" w:hAnsi="Times New Roman" w:eastAsia="仿宋_GB2312"/>
          <w:color w:val="000000" w:themeColor="text1"/>
          <w:sz w:val="20"/>
          <w14:textFill>
            <w14:solidFill>
              <w14:schemeClr w14:val="tx1"/>
            </w14:solidFill>
          </w14:textFill>
        </w:rPr>
        <w:t>（五）教学改革</w:t>
      </w:r>
      <w:r>
        <w:rPr>
          <w:rFonts w:ascii="仿宋_GB2312" w:hAnsi="Times New Roman" w:eastAsia="仿宋_GB2312"/>
          <w:color w:val="000000" w:themeColor="text1"/>
          <w:sz w:val="20"/>
          <w14:textFill>
            <w14:solidFill>
              <w14:schemeClr w14:val="tx1"/>
            </w14:solidFill>
          </w14:textFill>
        </w:rPr>
        <w:t>..........................................................................15</w:t>
      </w:r>
    </w:p>
    <w:p>
      <w:pPr>
        <w:rPr>
          <w:rFonts w:hint="eastAsia" w:ascii="仿宋_GB2312" w:hAnsi="Times New Roman" w:eastAsia="仿宋_GB2312"/>
          <w:color w:val="000000" w:themeColor="text1"/>
          <w:sz w:val="20"/>
          <w:lang w:eastAsia="zh-CN"/>
          <w14:textFill>
            <w14:solidFill>
              <w14:schemeClr w14:val="tx1"/>
            </w14:solidFill>
          </w14:textFill>
        </w:rPr>
      </w:pPr>
      <w:r>
        <w:rPr>
          <w:rFonts w:hint="eastAsia" w:ascii="仿宋_GB2312" w:hAnsi="Times New Roman" w:eastAsia="仿宋_GB2312"/>
          <w:color w:val="000000" w:themeColor="text1"/>
          <w:sz w:val="20"/>
          <w14:textFill>
            <w14:solidFill>
              <w14:schemeClr w14:val="tx1"/>
            </w14:solidFill>
          </w14:textFill>
        </w:rPr>
        <w:t>四、专业培养能力</w:t>
      </w:r>
      <w:r>
        <w:rPr>
          <w:rFonts w:ascii="仿宋_GB2312" w:hAnsi="Times New Roman" w:eastAsia="仿宋_GB2312"/>
          <w:color w:val="000000" w:themeColor="text1"/>
          <w:sz w:val="20"/>
          <w14:textFill>
            <w14:solidFill>
              <w14:schemeClr w14:val="tx1"/>
            </w14:solidFill>
          </w14:textFill>
        </w:rPr>
        <w:t>........................................................................1</w:t>
      </w:r>
      <w:r>
        <w:rPr>
          <w:rFonts w:hint="eastAsia" w:ascii="仿宋_GB2312" w:hAnsi="Times New Roman" w:eastAsia="仿宋_GB2312"/>
          <w:color w:val="000000" w:themeColor="text1"/>
          <w:sz w:val="20"/>
          <w:lang w:val="en-US" w:eastAsia="zh-CN"/>
          <w14:textFill>
            <w14:solidFill>
              <w14:schemeClr w14:val="tx1"/>
            </w14:solidFill>
          </w14:textFill>
        </w:rPr>
        <w:t>5</w:t>
      </w:r>
    </w:p>
    <w:p>
      <w:pPr>
        <w:rPr>
          <w:rFonts w:hint="eastAsia" w:ascii="仿宋_GB2312" w:hAnsi="Times New Roman" w:eastAsia="仿宋_GB2312"/>
          <w:color w:val="000000" w:themeColor="text1"/>
          <w:sz w:val="20"/>
          <w:lang w:eastAsia="zh-CN"/>
          <w14:textFill>
            <w14:solidFill>
              <w14:schemeClr w14:val="tx1"/>
            </w14:solidFill>
          </w14:textFill>
        </w:rPr>
      </w:pPr>
      <w:r>
        <w:rPr>
          <w:rFonts w:hint="eastAsia" w:ascii="仿宋_GB2312" w:hAnsi="Times New Roman" w:eastAsia="仿宋_GB2312"/>
          <w:color w:val="000000" w:themeColor="text1"/>
          <w:sz w:val="20"/>
          <w14:textFill>
            <w14:solidFill>
              <w14:schemeClr w14:val="tx1"/>
            </w14:solidFill>
          </w14:textFill>
        </w:rPr>
        <w:t>（一）人才培养目标定位与特色</w:t>
      </w:r>
      <w:r>
        <w:rPr>
          <w:rFonts w:ascii="仿宋_GB2312" w:hAnsi="Times New Roman" w:eastAsia="仿宋_GB2312"/>
          <w:color w:val="000000" w:themeColor="text1"/>
          <w:sz w:val="20"/>
          <w14:textFill>
            <w14:solidFill>
              <w14:schemeClr w14:val="tx1"/>
            </w14:solidFill>
          </w14:textFill>
        </w:rPr>
        <w:t>............................................................1</w:t>
      </w:r>
      <w:r>
        <w:rPr>
          <w:rFonts w:hint="eastAsia" w:ascii="仿宋_GB2312" w:hAnsi="Times New Roman" w:eastAsia="仿宋_GB2312"/>
          <w:color w:val="000000" w:themeColor="text1"/>
          <w:sz w:val="20"/>
          <w:lang w:val="en-US" w:eastAsia="zh-CN"/>
          <w14:textFill>
            <w14:solidFill>
              <w14:schemeClr w14:val="tx1"/>
            </w14:solidFill>
          </w14:textFill>
        </w:rPr>
        <w:t>5</w:t>
      </w:r>
    </w:p>
    <w:p>
      <w:pPr>
        <w:rPr>
          <w:rFonts w:ascii="仿宋_GB2312" w:hAnsi="Times New Roman" w:eastAsia="仿宋_GB2312"/>
          <w:color w:val="000000" w:themeColor="text1"/>
          <w:sz w:val="20"/>
          <w14:textFill>
            <w14:solidFill>
              <w14:schemeClr w14:val="tx1"/>
            </w14:solidFill>
          </w14:textFill>
        </w:rPr>
      </w:pPr>
      <w:r>
        <w:rPr>
          <w:rFonts w:hint="eastAsia" w:ascii="仿宋_GB2312" w:hAnsi="Times New Roman" w:eastAsia="仿宋_GB2312"/>
          <w:color w:val="000000" w:themeColor="text1"/>
          <w:sz w:val="20"/>
          <w14:textFill>
            <w14:solidFill>
              <w14:schemeClr w14:val="tx1"/>
            </w14:solidFill>
          </w14:textFill>
        </w:rPr>
        <w:t>（二）专业课程体系建设</w:t>
      </w:r>
      <w:r>
        <w:rPr>
          <w:rFonts w:ascii="仿宋_GB2312" w:hAnsi="Times New Roman" w:eastAsia="仿宋_GB2312"/>
          <w:color w:val="000000" w:themeColor="text1"/>
          <w:sz w:val="20"/>
          <w14:textFill>
            <w14:solidFill>
              <w14:schemeClr w14:val="tx1"/>
            </w14:solidFill>
          </w14:textFill>
        </w:rPr>
        <w:t>..................................................................16</w:t>
      </w:r>
    </w:p>
    <w:p>
      <w:pPr>
        <w:rPr>
          <w:rFonts w:hint="eastAsia" w:ascii="仿宋_GB2312" w:hAnsi="Times New Roman" w:eastAsia="仿宋_GB2312"/>
          <w:color w:val="000000" w:themeColor="text1"/>
          <w:sz w:val="20"/>
          <w:lang w:eastAsia="zh-CN"/>
          <w14:textFill>
            <w14:solidFill>
              <w14:schemeClr w14:val="tx1"/>
            </w14:solidFill>
          </w14:textFill>
        </w:rPr>
      </w:pPr>
      <w:r>
        <w:rPr>
          <w:rFonts w:hint="eastAsia" w:ascii="仿宋_GB2312" w:hAnsi="Times New Roman" w:eastAsia="仿宋_GB2312"/>
          <w:color w:val="000000" w:themeColor="text1"/>
          <w:sz w:val="20"/>
          <w14:textFill>
            <w14:solidFill>
              <w14:schemeClr w14:val="tx1"/>
            </w14:solidFill>
          </w14:textFill>
        </w:rPr>
        <w:t>（三）立德树人落实机制</w:t>
      </w:r>
      <w:r>
        <w:rPr>
          <w:rFonts w:ascii="仿宋_GB2312" w:hAnsi="Times New Roman" w:eastAsia="仿宋_GB2312"/>
          <w:color w:val="000000" w:themeColor="text1"/>
          <w:sz w:val="20"/>
          <w14:textFill>
            <w14:solidFill>
              <w14:schemeClr w14:val="tx1"/>
            </w14:solidFill>
          </w14:textFill>
        </w:rPr>
        <w:t>..................................................................1</w:t>
      </w:r>
      <w:r>
        <w:rPr>
          <w:rFonts w:hint="eastAsia" w:ascii="仿宋_GB2312" w:hAnsi="Times New Roman" w:eastAsia="仿宋_GB2312"/>
          <w:color w:val="000000" w:themeColor="text1"/>
          <w:sz w:val="20"/>
          <w:lang w:val="en-US" w:eastAsia="zh-CN"/>
          <w14:textFill>
            <w14:solidFill>
              <w14:schemeClr w14:val="tx1"/>
            </w14:solidFill>
          </w14:textFill>
        </w:rPr>
        <w:t>6</w:t>
      </w:r>
    </w:p>
    <w:p>
      <w:pPr>
        <w:rPr>
          <w:rFonts w:ascii="仿宋_GB2312" w:hAnsi="Times New Roman" w:eastAsia="仿宋_GB2312"/>
          <w:color w:val="000000" w:themeColor="text1"/>
          <w:sz w:val="20"/>
          <w14:textFill>
            <w14:solidFill>
              <w14:schemeClr w14:val="tx1"/>
            </w14:solidFill>
          </w14:textFill>
        </w:rPr>
      </w:pPr>
      <w:r>
        <w:rPr>
          <w:rFonts w:hint="eastAsia" w:ascii="仿宋_GB2312" w:hAnsi="Times New Roman" w:eastAsia="仿宋_GB2312"/>
          <w:color w:val="000000" w:themeColor="text1"/>
          <w:sz w:val="20"/>
          <w14:textFill>
            <w14:solidFill>
              <w14:schemeClr w14:val="tx1"/>
            </w14:solidFill>
          </w14:textFill>
        </w:rPr>
        <w:t>（四）实践教学</w:t>
      </w:r>
      <w:r>
        <w:rPr>
          <w:rFonts w:ascii="仿宋_GB2312" w:hAnsi="Times New Roman" w:eastAsia="仿宋_GB2312"/>
          <w:color w:val="000000" w:themeColor="text1"/>
          <w:sz w:val="20"/>
          <w14:textFill>
            <w14:solidFill>
              <w14:schemeClr w14:val="tx1"/>
            </w14:solidFill>
          </w14:textFill>
        </w:rPr>
        <w:t>…………..................................................................17</w:t>
      </w:r>
    </w:p>
    <w:p>
      <w:pPr>
        <w:rPr>
          <w:rFonts w:hint="default" w:ascii="仿宋_GB2312" w:hAnsi="Times New Roman" w:eastAsia="仿宋_GB2312"/>
          <w:color w:val="000000" w:themeColor="text1"/>
          <w:sz w:val="20"/>
          <w:lang w:val="en-US" w:eastAsia="zh-CN"/>
          <w14:textFill>
            <w14:solidFill>
              <w14:schemeClr w14:val="tx1"/>
            </w14:solidFill>
          </w14:textFill>
        </w:rPr>
      </w:pPr>
      <w:r>
        <w:rPr>
          <w:rFonts w:hint="eastAsia" w:ascii="仿宋_GB2312" w:hAnsi="Times New Roman" w:eastAsia="仿宋_GB2312"/>
          <w:color w:val="000000" w:themeColor="text1"/>
          <w:sz w:val="20"/>
          <w14:textFill>
            <w14:solidFill>
              <w14:schemeClr w14:val="tx1"/>
            </w14:solidFill>
          </w14:textFill>
        </w:rPr>
        <w:t>五、质量保障体系</w:t>
      </w:r>
      <w:r>
        <w:rPr>
          <w:rFonts w:ascii="仿宋_GB2312" w:hAnsi="Times New Roman" w:eastAsia="仿宋_GB2312"/>
          <w:color w:val="000000" w:themeColor="text1"/>
          <w:sz w:val="20"/>
          <w14:textFill>
            <w14:solidFill>
              <w14:schemeClr w14:val="tx1"/>
            </w14:solidFill>
          </w14:textFill>
        </w:rPr>
        <w:t>........................................................................</w:t>
      </w:r>
      <w:r>
        <w:rPr>
          <w:rFonts w:hint="eastAsia" w:ascii="仿宋_GB2312" w:hAnsi="Times New Roman" w:eastAsia="仿宋_GB2312"/>
          <w:color w:val="000000" w:themeColor="text1"/>
          <w:sz w:val="20"/>
          <w:lang w:val="en-US" w:eastAsia="zh-CN"/>
          <w14:textFill>
            <w14:solidFill>
              <w14:schemeClr w14:val="tx1"/>
            </w14:solidFill>
          </w14:textFill>
        </w:rPr>
        <w:t>17</w:t>
      </w:r>
    </w:p>
    <w:p>
      <w:pPr>
        <w:rPr>
          <w:rFonts w:hint="eastAsia" w:ascii="仿宋_GB2312" w:hAnsi="Times New Roman" w:eastAsia="仿宋_GB2312"/>
          <w:color w:val="000000" w:themeColor="text1"/>
          <w:sz w:val="20"/>
          <w:lang w:eastAsia="zh-CN"/>
          <w14:textFill>
            <w14:solidFill>
              <w14:schemeClr w14:val="tx1"/>
            </w14:solidFill>
          </w14:textFill>
        </w:rPr>
      </w:pPr>
      <w:r>
        <w:rPr>
          <w:rFonts w:hint="eastAsia" w:ascii="仿宋_GB2312" w:hAnsi="Times New Roman" w:eastAsia="仿宋_GB2312"/>
          <w:color w:val="000000" w:themeColor="text1"/>
          <w:sz w:val="20"/>
          <w14:textFill>
            <w14:solidFill>
              <w14:schemeClr w14:val="tx1"/>
            </w14:solidFill>
          </w14:textFill>
        </w:rPr>
        <w:t>（一）校领导情况</w:t>
      </w:r>
      <w:r>
        <w:rPr>
          <w:rFonts w:ascii="仿宋_GB2312" w:hAnsi="Times New Roman" w:eastAsia="仿宋_GB2312"/>
          <w:color w:val="000000" w:themeColor="text1"/>
          <w:sz w:val="20"/>
          <w14:textFill>
            <w14:solidFill>
              <w14:schemeClr w14:val="tx1"/>
            </w14:solidFill>
          </w14:textFill>
        </w:rPr>
        <w:t>........................................................................1</w:t>
      </w:r>
      <w:r>
        <w:rPr>
          <w:rFonts w:hint="eastAsia" w:ascii="仿宋_GB2312" w:hAnsi="Times New Roman" w:eastAsia="仿宋_GB2312"/>
          <w:color w:val="000000" w:themeColor="text1"/>
          <w:sz w:val="20"/>
          <w:lang w:val="en-US" w:eastAsia="zh-CN"/>
          <w14:textFill>
            <w14:solidFill>
              <w14:schemeClr w14:val="tx1"/>
            </w14:solidFill>
          </w14:textFill>
        </w:rPr>
        <w:t>7</w:t>
      </w:r>
    </w:p>
    <w:p>
      <w:pPr>
        <w:rPr>
          <w:rFonts w:hint="eastAsia" w:ascii="仿宋_GB2312" w:hAnsi="Times New Roman" w:eastAsia="仿宋_GB2312"/>
          <w:color w:val="000000" w:themeColor="text1"/>
          <w:sz w:val="20"/>
          <w:lang w:eastAsia="zh-CN"/>
          <w14:textFill>
            <w14:solidFill>
              <w14:schemeClr w14:val="tx1"/>
            </w14:solidFill>
          </w14:textFill>
        </w:rPr>
      </w:pPr>
      <w:r>
        <w:rPr>
          <w:rFonts w:hint="eastAsia" w:ascii="仿宋_GB2312" w:hAnsi="Times New Roman" w:eastAsia="仿宋_GB2312"/>
          <w:color w:val="000000" w:themeColor="text1"/>
          <w:sz w:val="20"/>
          <w14:textFill>
            <w14:solidFill>
              <w14:schemeClr w14:val="tx1"/>
            </w14:solidFill>
          </w14:textFill>
        </w:rPr>
        <w:t>（二）教学管理与服务</w:t>
      </w:r>
      <w:r>
        <w:rPr>
          <w:rFonts w:ascii="仿宋_GB2312" w:hAnsi="Times New Roman" w:eastAsia="仿宋_GB2312"/>
          <w:color w:val="000000" w:themeColor="text1"/>
          <w:sz w:val="20"/>
          <w14:textFill>
            <w14:solidFill>
              <w14:schemeClr w14:val="tx1"/>
            </w14:solidFill>
          </w14:textFill>
        </w:rPr>
        <w:t>....................................................................1</w:t>
      </w:r>
      <w:r>
        <w:rPr>
          <w:rFonts w:hint="eastAsia" w:ascii="仿宋_GB2312" w:hAnsi="Times New Roman" w:eastAsia="仿宋_GB2312"/>
          <w:color w:val="000000" w:themeColor="text1"/>
          <w:sz w:val="20"/>
          <w:lang w:val="en-US" w:eastAsia="zh-CN"/>
          <w14:textFill>
            <w14:solidFill>
              <w14:schemeClr w14:val="tx1"/>
            </w14:solidFill>
          </w14:textFill>
        </w:rPr>
        <w:t>7</w:t>
      </w:r>
    </w:p>
    <w:p>
      <w:pPr>
        <w:rPr>
          <w:rFonts w:ascii="仿宋_GB2312" w:hAnsi="Times New Roman" w:eastAsia="仿宋_GB2312"/>
          <w:color w:val="000000" w:themeColor="text1"/>
          <w:sz w:val="20"/>
          <w14:textFill>
            <w14:solidFill>
              <w14:schemeClr w14:val="tx1"/>
            </w14:solidFill>
          </w14:textFill>
        </w:rPr>
      </w:pPr>
      <w:r>
        <w:rPr>
          <w:rFonts w:hint="eastAsia" w:ascii="仿宋_GB2312" w:hAnsi="Times New Roman" w:eastAsia="仿宋_GB2312"/>
          <w:color w:val="000000" w:themeColor="text1"/>
          <w:sz w:val="20"/>
          <w14:textFill>
            <w14:solidFill>
              <w14:schemeClr w14:val="tx1"/>
            </w14:solidFill>
          </w14:textFill>
        </w:rPr>
        <w:t>（三）学生管理与服务</w:t>
      </w:r>
      <w:r>
        <w:rPr>
          <w:rFonts w:ascii="仿宋_GB2312" w:hAnsi="Times New Roman" w:eastAsia="仿宋_GB2312"/>
          <w:color w:val="000000" w:themeColor="text1"/>
          <w:sz w:val="20"/>
          <w14:textFill>
            <w14:solidFill>
              <w14:schemeClr w14:val="tx1"/>
            </w14:solidFill>
          </w14:textFill>
        </w:rPr>
        <w:t>....................................................................18</w:t>
      </w:r>
    </w:p>
    <w:p>
      <w:pPr>
        <w:rPr>
          <w:rFonts w:ascii="仿宋_GB2312" w:hAnsi="Times New Roman" w:eastAsia="仿宋_GB2312"/>
          <w:color w:val="000000" w:themeColor="text1"/>
          <w:sz w:val="20"/>
          <w14:textFill>
            <w14:solidFill>
              <w14:schemeClr w14:val="tx1"/>
            </w14:solidFill>
          </w14:textFill>
        </w:rPr>
      </w:pPr>
      <w:r>
        <w:rPr>
          <w:rFonts w:hint="eastAsia" w:ascii="仿宋_GB2312" w:hAnsi="Times New Roman" w:eastAsia="仿宋_GB2312"/>
          <w:color w:val="000000" w:themeColor="text1"/>
          <w:sz w:val="20"/>
          <w14:textFill>
            <w14:solidFill>
              <w14:schemeClr w14:val="tx1"/>
            </w14:solidFill>
          </w14:textFill>
        </w:rPr>
        <w:t>（四）质量监控</w:t>
      </w:r>
      <w:r>
        <w:rPr>
          <w:rFonts w:ascii="仿宋_GB2312" w:hAnsi="Times New Roman" w:eastAsia="仿宋_GB2312"/>
          <w:color w:val="000000" w:themeColor="text1"/>
          <w:sz w:val="20"/>
          <w14:textFill>
            <w14:solidFill>
              <w14:schemeClr w14:val="tx1"/>
            </w14:solidFill>
          </w14:textFill>
        </w:rPr>
        <w:t>..........................................................................18</w:t>
      </w:r>
    </w:p>
    <w:p>
      <w:pPr>
        <w:rPr>
          <w:rFonts w:ascii="仿宋_GB2312" w:hAnsi="Times New Roman" w:eastAsia="仿宋_GB2312"/>
          <w:color w:val="000000" w:themeColor="text1"/>
          <w:sz w:val="20"/>
          <w14:textFill>
            <w14:solidFill>
              <w14:schemeClr w14:val="tx1"/>
            </w14:solidFill>
          </w14:textFill>
        </w:rPr>
      </w:pPr>
      <w:r>
        <w:rPr>
          <w:rFonts w:hint="eastAsia" w:ascii="仿宋_GB2312" w:hAnsi="Times New Roman" w:eastAsia="仿宋_GB2312"/>
          <w:color w:val="000000" w:themeColor="text1"/>
          <w:sz w:val="20"/>
          <w14:textFill>
            <w14:solidFill>
              <w14:schemeClr w14:val="tx1"/>
            </w14:solidFill>
          </w14:textFill>
        </w:rPr>
        <w:t>六、学生学习效果</w:t>
      </w:r>
      <w:r>
        <w:rPr>
          <w:rFonts w:ascii="仿宋_GB2312" w:hAnsi="Times New Roman" w:eastAsia="仿宋_GB2312"/>
          <w:color w:val="000000" w:themeColor="text1"/>
          <w:sz w:val="20"/>
          <w14:textFill>
            <w14:solidFill>
              <w14:schemeClr w14:val="tx1"/>
            </w14:solidFill>
          </w14:textFill>
        </w:rPr>
        <w:t>........................................................................19</w:t>
      </w:r>
    </w:p>
    <w:p>
      <w:pPr>
        <w:rPr>
          <w:rFonts w:ascii="仿宋_GB2312" w:hAnsi="Times New Roman" w:eastAsia="仿宋_GB2312"/>
          <w:color w:val="000000" w:themeColor="text1"/>
          <w:sz w:val="20"/>
          <w14:textFill>
            <w14:solidFill>
              <w14:schemeClr w14:val="tx1"/>
            </w14:solidFill>
          </w14:textFill>
        </w:rPr>
      </w:pPr>
      <w:r>
        <w:rPr>
          <w:rFonts w:hint="eastAsia" w:ascii="仿宋_GB2312" w:hAnsi="Times New Roman" w:eastAsia="仿宋_GB2312"/>
          <w:color w:val="000000" w:themeColor="text1"/>
          <w:sz w:val="20"/>
          <w14:textFill>
            <w14:solidFill>
              <w14:schemeClr w14:val="tx1"/>
            </w14:solidFill>
          </w14:textFill>
        </w:rPr>
        <w:t>（一）毕业情况</w:t>
      </w:r>
      <w:r>
        <w:rPr>
          <w:rFonts w:ascii="仿宋_GB2312" w:hAnsi="Times New Roman" w:eastAsia="仿宋_GB2312"/>
          <w:color w:val="000000" w:themeColor="text1"/>
          <w:sz w:val="20"/>
          <w14:textFill>
            <w14:solidFill>
              <w14:schemeClr w14:val="tx1"/>
            </w14:solidFill>
          </w14:textFill>
        </w:rPr>
        <w:t>..........................................................................19</w:t>
      </w:r>
    </w:p>
    <w:p>
      <w:pPr>
        <w:rPr>
          <w:rFonts w:hint="default" w:ascii="仿宋_GB2312" w:hAnsi="Times New Roman" w:eastAsia="仿宋_GB2312"/>
          <w:color w:val="000000" w:themeColor="text1"/>
          <w:sz w:val="20"/>
          <w:lang w:val="en-US" w:eastAsia="zh-CN"/>
          <w14:textFill>
            <w14:solidFill>
              <w14:schemeClr w14:val="tx1"/>
            </w14:solidFill>
          </w14:textFill>
        </w:rPr>
      </w:pPr>
      <w:r>
        <w:rPr>
          <w:rFonts w:hint="eastAsia" w:ascii="仿宋_GB2312" w:hAnsi="Times New Roman" w:eastAsia="仿宋_GB2312"/>
          <w:color w:val="000000" w:themeColor="text1"/>
          <w:sz w:val="20"/>
          <w14:textFill>
            <w14:solidFill>
              <w14:schemeClr w14:val="tx1"/>
            </w14:solidFill>
          </w14:textFill>
        </w:rPr>
        <w:t>（二）就业情况</w:t>
      </w:r>
      <w:r>
        <w:rPr>
          <w:rFonts w:ascii="仿宋_GB2312" w:hAnsi="Times New Roman" w:eastAsia="仿宋_GB2312"/>
          <w:color w:val="000000" w:themeColor="text1"/>
          <w:sz w:val="20"/>
          <w14:textFill>
            <w14:solidFill>
              <w14:schemeClr w14:val="tx1"/>
            </w14:solidFill>
          </w14:textFill>
        </w:rPr>
        <w:t>..........................................................................19</w:t>
      </w:r>
      <w:r>
        <w:rPr>
          <w:rFonts w:hint="eastAsia" w:ascii="仿宋_GB2312" w:hAnsi="Times New Roman" w:eastAsia="仿宋_GB2312"/>
          <w:color w:val="000000" w:themeColor="text1"/>
          <w:sz w:val="20"/>
          <w14:textFill>
            <w14:solidFill>
              <w14:schemeClr w14:val="tx1"/>
            </w14:solidFill>
          </w14:textFill>
        </w:rPr>
        <w:t>（三）转专业(分流)情况</w:t>
      </w:r>
      <w:r>
        <w:rPr>
          <w:rFonts w:ascii="仿宋_GB2312" w:hAnsi="Times New Roman" w:eastAsia="仿宋_GB2312"/>
          <w:color w:val="000000" w:themeColor="text1"/>
          <w:sz w:val="20"/>
          <w14:textFill>
            <w14:solidFill>
              <w14:schemeClr w14:val="tx1"/>
            </w14:solidFill>
          </w14:textFill>
        </w:rPr>
        <w:t>..................................................................</w:t>
      </w:r>
      <w:r>
        <w:rPr>
          <w:rFonts w:hint="eastAsia" w:ascii="仿宋_GB2312" w:hAnsi="Times New Roman" w:eastAsia="仿宋_GB2312"/>
          <w:color w:val="000000" w:themeColor="text1"/>
          <w:sz w:val="20"/>
          <w:lang w:val="en-US" w:eastAsia="zh-CN"/>
          <w14:textFill>
            <w14:solidFill>
              <w14:schemeClr w14:val="tx1"/>
            </w14:solidFill>
          </w14:textFill>
        </w:rPr>
        <w:t>19</w:t>
      </w:r>
    </w:p>
    <w:p>
      <w:pPr>
        <w:rPr>
          <w:rFonts w:ascii="仿宋_GB2312" w:hAnsi="Times New Roman" w:eastAsia="仿宋_GB2312"/>
          <w:color w:val="000000" w:themeColor="text1"/>
          <w:sz w:val="20"/>
          <w14:textFill>
            <w14:solidFill>
              <w14:schemeClr w14:val="tx1"/>
            </w14:solidFill>
          </w14:textFill>
        </w:rPr>
      </w:pPr>
      <w:r>
        <w:rPr>
          <w:rFonts w:hint="eastAsia" w:ascii="仿宋_GB2312" w:hAnsi="Times New Roman" w:eastAsia="仿宋_GB2312"/>
          <w:color w:val="000000" w:themeColor="text1"/>
          <w:sz w:val="20"/>
          <w14:textFill>
            <w14:solidFill>
              <w14:schemeClr w14:val="tx1"/>
            </w14:solidFill>
          </w14:textFill>
        </w:rPr>
        <w:t>（四）体质健康水平</w:t>
      </w:r>
      <w:r>
        <w:rPr>
          <w:rFonts w:ascii="仿宋_GB2312" w:hAnsi="Times New Roman" w:eastAsia="仿宋_GB2312"/>
          <w:color w:val="000000" w:themeColor="text1"/>
          <w:sz w:val="20"/>
          <w14:textFill>
            <w14:solidFill>
              <w14:schemeClr w14:val="tx1"/>
            </w14:solidFill>
          </w14:textFill>
        </w:rPr>
        <w:t>......................................................................20</w:t>
      </w:r>
    </w:p>
    <w:p>
      <w:pPr>
        <w:rPr>
          <w:rFonts w:ascii="仿宋_GB2312" w:hAnsi="Times New Roman" w:eastAsia="仿宋_GB2312"/>
          <w:color w:val="000000" w:themeColor="text1"/>
          <w:sz w:val="20"/>
          <w14:textFill>
            <w14:solidFill>
              <w14:schemeClr w14:val="tx1"/>
            </w14:solidFill>
          </w14:textFill>
        </w:rPr>
      </w:pPr>
      <w:r>
        <w:rPr>
          <w:rFonts w:hint="eastAsia" w:ascii="仿宋_GB2312" w:hAnsi="Times New Roman" w:eastAsia="仿宋_GB2312"/>
          <w:color w:val="000000" w:themeColor="text1"/>
          <w:sz w:val="20"/>
          <w14:textFill>
            <w14:solidFill>
              <w14:schemeClr w14:val="tx1"/>
            </w14:solidFill>
          </w14:textFill>
        </w:rPr>
        <w:t>（五）跨校与跨境交流</w:t>
      </w:r>
      <w:r>
        <w:rPr>
          <w:rFonts w:ascii="仿宋_GB2312" w:hAnsi="Times New Roman" w:eastAsia="仿宋_GB2312"/>
          <w:color w:val="000000" w:themeColor="text1"/>
          <w:sz w:val="20"/>
          <w14:textFill>
            <w14:solidFill>
              <w14:schemeClr w14:val="tx1"/>
            </w14:solidFill>
          </w14:textFill>
        </w:rPr>
        <w:t>....................................................................20</w:t>
      </w:r>
    </w:p>
    <w:p>
      <w:pPr>
        <w:rPr>
          <w:rFonts w:hint="eastAsia" w:ascii="仿宋_GB2312" w:hAnsi="Times New Roman" w:eastAsia="仿宋_GB2312"/>
          <w:color w:val="000000" w:themeColor="text1"/>
          <w:sz w:val="20"/>
          <w:lang w:eastAsia="zh-CN"/>
          <w14:textFill>
            <w14:solidFill>
              <w14:schemeClr w14:val="tx1"/>
            </w14:solidFill>
          </w14:textFill>
        </w:rPr>
      </w:pPr>
      <w:r>
        <w:rPr>
          <w:rFonts w:hint="eastAsia" w:ascii="仿宋_GB2312" w:hAnsi="Times New Roman" w:eastAsia="仿宋_GB2312"/>
          <w:color w:val="000000" w:themeColor="text1"/>
          <w:sz w:val="20"/>
          <w14:textFill>
            <w14:solidFill>
              <w14:schemeClr w14:val="tx1"/>
            </w14:solidFill>
          </w14:textFill>
        </w:rPr>
        <w:t>（六）社会实践活动</w:t>
      </w:r>
      <w:r>
        <w:rPr>
          <w:rFonts w:ascii="仿宋_GB2312" w:hAnsi="Times New Roman" w:eastAsia="仿宋_GB2312"/>
          <w:color w:val="000000" w:themeColor="text1"/>
          <w:sz w:val="20"/>
          <w14:textFill>
            <w14:solidFill>
              <w14:schemeClr w14:val="tx1"/>
            </w14:solidFill>
          </w14:textFill>
        </w:rPr>
        <w:t>......................................................................2</w:t>
      </w:r>
      <w:r>
        <w:rPr>
          <w:rFonts w:hint="eastAsia" w:ascii="仿宋_GB2312" w:hAnsi="Times New Roman" w:eastAsia="仿宋_GB2312"/>
          <w:color w:val="000000" w:themeColor="text1"/>
          <w:sz w:val="20"/>
          <w:lang w:val="en-US" w:eastAsia="zh-CN"/>
          <w14:textFill>
            <w14:solidFill>
              <w14:schemeClr w14:val="tx1"/>
            </w14:solidFill>
          </w14:textFill>
        </w:rPr>
        <w:t>1</w:t>
      </w:r>
    </w:p>
    <w:p>
      <w:pPr>
        <w:rPr>
          <w:rFonts w:ascii="仿宋_GB2312" w:hAnsi="Times New Roman" w:eastAsia="仿宋_GB2312"/>
          <w:color w:val="000000" w:themeColor="text1"/>
          <w:sz w:val="20"/>
          <w14:textFill>
            <w14:solidFill>
              <w14:schemeClr w14:val="tx1"/>
            </w14:solidFill>
          </w14:textFill>
        </w:rPr>
      </w:pPr>
      <w:r>
        <w:rPr>
          <w:rFonts w:hint="eastAsia" w:ascii="仿宋_GB2312" w:hAnsi="Times New Roman" w:eastAsia="仿宋_GB2312"/>
          <w:color w:val="000000" w:themeColor="text1"/>
          <w:sz w:val="20"/>
          <w14:textFill>
            <w14:solidFill>
              <w14:schemeClr w14:val="tx1"/>
            </w14:solidFill>
          </w14:textFill>
        </w:rPr>
        <w:t>（七）学生学习满意度</w:t>
      </w:r>
      <w:r>
        <w:rPr>
          <w:rFonts w:ascii="仿宋_GB2312" w:hAnsi="Times New Roman" w:eastAsia="仿宋_GB2312"/>
          <w:color w:val="000000" w:themeColor="text1"/>
          <w:sz w:val="20"/>
          <w14:textFill>
            <w14:solidFill>
              <w14:schemeClr w14:val="tx1"/>
            </w14:solidFill>
          </w14:textFill>
        </w:rPr>
        <w:t>....................................................................21</w:t>
      </w:r>
    </w:p>
    <w:p>
      <w:pPr>
        <w:rPr>
          <w:rFonts w:ascii="仿宋_GB2312" w:hAnsi="Times New Roman" w:eastAsia="仿宋_GB2312"/>
          <w:color w:val="000000" w:themeColor="text1"/>
          <w:sz w:val="20"/>
          <w14:textFill>
            <w14:solidFill>
              <w14:schemeClr w14:val="tx1"/>
            </w14:solidFill>
          </w14:textFill>
        </w:rPr>
      </w:pPr>
      <w:r>
        <w:rPr>
          <w:rFonts w:hint="eastAsia" w:ascii="仿宋_GB2312" w:hAnsi="Times New Roman" w:eastAsia="仿宋_GB2312"/>
          <w:color w:val="000000" w:themeColor="text1"/>
          <w:sz w:val="20"/>
          <w14:textFill>
            <w14:solidFill>
              <w14:schemeClr w14:val="tx1"/>
            </w14:solidFill>
          </w14:textFill>
        </w:rPr>
        <w:t>（八）社会用人单位对毕业生评价</w:t>
      </w:r>
      <w:r>
        <w:rPr>
          <w:rFonts w:ascii="仿宋_GB2312" w:hAnsi="Times New Roman" w:eastAsia="仿宋_GB2312"/>
          <w:color w:val="000000" w:themeColor="text1"/>
          <w:sz w:val="20"/>
          <w14:textFill>
            <w14:solidFill>
              <w14:schemeClr w14:val="tx1"/>
            </w14:solidFill>
          </w14:textFill>
        </w:rPr>
        <w:t>..........................................................21</w:t>
      </w:r>
    </w:p>
    <w:p>
      <w:pPr>
        <w:rPr>
          <w:rFonts w:ascii="仿宋_GB2312" w:hAnsi="Times New Roman" w:eastAsia="仿宋_GB2312"/>
          <w:color w:val="000000" w:themeColor="text1"/>
          <w:sz w:val="20"/>
          <w14:textFill>
            <w14:solidFill>
              <w14:schemeClr w14:val="tx1"/>
            </w14:solidFill>
          </w14:textFill>
        </w:rPr>
      </w:pPr>
      <w:r>
        <w:rPr>
          <w:rFonts w:hint="eastAsia" w:ascii="仿宋_GB2312" w:hAnsi="Times New Roman" w:eastAsia="仿宋_GB2312"/>
          <w:color w:val="000000" w:themeColor="text1"/>
          <w:sz w:val="20"/>
          <w14:textFill>
            <w14:solidFill>
              <w14:schemeClr w14:val="tx1"/>
            </w14:solidFill>
          </w14:textFill>
        </w:rPr>
        <w:t>（九）毕业生成就</w:t>
      </w:r>
      <w:r>
        <w:rPr>
          <w:rFonts w:ascii="仿宋_GB2312" w:hAnsi="Times New Roman" w:eastAsia="仿宋_GB2312"/>
          <w:color w:val="000000" w:themeColor="text1"/>
          <w:sz w:val="20"/>
          <w14:textFill>
            <w14:solidFill>
              <w14:schemeClr w14:val="tx1"/>
            </w14:solidFill>
          </w14:textFill>
        </w:rPr>
        <w:t>........................................................................23</w:t>
      </w:r>
    </w:p>
    <w:p>
      <w:pPr>
        <w:rPr>
          <w:rFonts w:hint="eastAsia" w:ascii="仿宋_GB2312" w:hAnsi="Times New Roman" w:eastAsia="仿宋_GB2312"/>
          <w:color w:val="000000" w:themeColor="text1"/>
          <w:sz w:val="20"/>
          <w:lang w:val="en-US" w:eastAsia="zh-CN"/>
          <w14:textFill>
            <w14:solidFill>
              <w14:schemeClr w14:val="tx1"/>
            </w14:solidFill>
          </w14:textFill>
        </w:rPr>
      </w:pPr>
      <w:r>
        <w:rPr>
          <w:rFonts w:hint="eastAsia" w:ascii="仿宋_GB2312" w:hAnsi="Times New Roman" w:eastAsia="仿宋_GB2312"/>
          <w:color w:val="000000" w:themeColor="text1"/>
          <w:sz w:val="20"/>
          <w14:textFill>
            <w14:solidFill>
              <w14:schemeClr w14:val="tx1"/>
            </w14:solidFill>
          </w14:textFill>
        </w:rPr>
        <w:t>七、特色发展</w:t>
      </w:r>
      <w:r>
        <w:rPr>
          <w:rFonts w:ascii="仿宋_GB2312" w:hAnsi="Times New Roman" w:eastAsia="仿宋_GB2312"/>
          <w:color w:val="000000" w:themeColor="text1"/>
          <w:sz w:val="20"/>
          <w14:textFill>
            <w14:solidFill>
              <w14:schemeClr w14:val="tx1"/>
            </w14:solidFill>
          </w14:textFill>
        </w:rPr>
        <w:t>............................................................................2</w:t>
      </w:r>
      <w:r>
        <w:rPr>
          <w:rFonts w:hint="eastAsia" w:ascii="仿宋_GB2312" w:hAnsi="Times New Roman" w:eastAsia="仿宋_GB2312"/>
          <w:color w:val="000000" w:themeColor="text1"/>
          <w:sz w:val="20"/>
          <w:lang w:val="en-US" w:eastAsia="zh-CN"/>
          <w14:textFill>
            <w14:solidFill>
              <w14:schemeClr w14:val="tx1"/>
            </w14:solidFill>
          </w14:textFill>
        </w:rPr>
        <w:t>3</w:t>
      </w:r>
    </w:p>
    <w:p>
      <w:pPr>
        <w:rPr>
          <w:rFonts w:hint="eastAsia" w:ascii="仿宋_GB2312" w:hAnsi="Times New Roman" w:eastAsia="仿宋_GB2312"/>
          <w:color w:val="000000" w:themeColor="text1"/>
          <w:sz w:val="20"/>
          <w14:textFill>
            <w14:solidFill>
              <w14:schemeClr w14:val="tx1"/>
            </w14:solidFill>
          </w14:textFill>
        </w:rPr>
      </w:pPr>
      <w:r>
        <w:rPr>
          <w:rFonts w:hint="eastAsia" w:ascii="仿宋_GB2312" w:hAnsi="Times New Roman" w:eastAsia="仿宋_GB2312"/>
          <w:color w:val="000000" w:themeColor="text1"/>
          <w:sz w:val="20"/>
          <w14:textFill>
            <w14:solidFill>
              <w14:schemeClr w14:val="tx1"/>
            </w14:solidFill>
          </w14:textFill>
        </w:rPr>
        <w:t>（一）坚持“望境塑心”，构建引领艺术教育的“三美育人”体系</w:t>
      </w:r>
      <w:r>
        <w:rPr>
          <w:rFonts w:ascii="仿宋_GB2312" w:hAnsi="Times New Roman" w:eastAsia="仿宋_GB2312"/>
          <w:color w:val="000000" w:themeColor="text1"/>
          <w:sz w:val="20"/>
          <w14:textFill>
            <w14:solidFill>
              <w14:schemeClr w14:val="tx1"/>
            </w14:solidFill>
          </w14:textFill>
        </w:rPr>
        <w:t>..............................2</w:t>
      </w:r>
      <w:r>
        <w:rPr>
          <w:rFonts w:hint="eastAsia" w:ascii="仿宋_GB2312" w:hAnsi="Times New Roman" w:eastAsia="仿宋_GB2312"/>
          <w:color w:val="000000" w:themeColor="text1"/>
          <w:sz w:val="20"/>
          <w:lang w:val="en-US" w:eastAsia="zh-CN"/>
          <w14:textFill>
            <w14:solidFill>
              <w14:schemeClr w14:val="tx1"/>
            </w14:solidFill>
          </w14:textFill>
        </w:rPr>
        <w:t>3</w:t>
      </w:r>
    </w:p>
    <w:p>
      <w:pPr>
        <w:rPr>
          <w:rFonts w:hint="eastAsia" w:ascii="仿宋_GB2312" w:hAnsi="Times New Roman" w:eastAsia="仿宋_GB2312"/>
          <w:color w:val="000000" w:themeColor="text1"/>
          <w:sz w:val="20"/>
          <w14:textFill>
            <w14:solidFill>
              <w14:schemeClr w14:val="tx1"/>
            </w14:solidFill>
          </w14:textFill>
        </w:rPr>
      </w:pPr>
      <w:r>
        <w:rPr>
          <w:rFonts w:hint="eastAsia" w:ascii="仿宋_GB2312" w:hAnsi="Times New Roman" w:eastAsia="仿宋_GB2312"/>
          <w:color w:val="000000" w:themeColor="text1"/>
          <w:sz w:val="20"/>
          <w14:textFill>
            <w14:solidFill>
              <w14:schemeClr w14:val="tx1"/>
            </w14:solidFill>
          </w14:textFill>
        </w:rPr>
        <w:t>（二）以“东方学研究为核心”，构建引领艺术教育的“四通”人才培养体系</w:t>
      </w:r>
      <w:r>
        <w:rPr>
          <w:rFonts w:ascii="仿宋_GB2312" w:hAnsi="Times New Roman" w:eastAsia="仿宋_GB2312"/>
          <w:color w:val="000000" w:themeColor="text1"/>
          <w:sz w:val="20"/>
          <w14:textFill>
            <w14:solidFill>
              <w14:schemeClr w14:val="tx1"/>
            </w14:solidFill>
          </w14:textFill>
        </w:rPr>
        <w:t>....................2</w:t>
      </w:r>
      <w:r>
        <w:rPr>
          <w:rFonts w:hint="eastAsia" w:ascii="仿宋_GB2312" w:hAnsi="Times New Roman" w:eastAsia="仿宋_GB2312"/>
          <w:color w:val="000000" w:themeColor="text1"/>
          <w:sz w:val="20"/>
          <w:lang w:val="en-US" w:eastAsia="zh-CN"/>
          <w14:textFill>
            <w14:solidFill>
              <w14:schemeClr w14:val="tx1"/>
            </w14:solidFill>
          </w14:textFill>
        </w:rPr>
        <w:t>4</w:t>
      </w:r>
    </w:p>
    <w:p>
      <w:pPr>
        <w:rPr>
          <w:rFonts w:hint="eastAsia" w:ascii="仿宋_GB2312" w:hAnsi="Times New Roman" w:eastAsia="仿宋_GB2312"/>
          <w:color w:val="000000" w:themeColor="text1"/>
          <w:sz w:val="20"/>
          <w14:textFill>
            <w14:solidFill>
              <w14:schemeClr w14:val="tx1"/>
            </w14:solidFill>
          </w14:textFill>
        </w:rPr>
      </w:pPr>
      <w:r>
        <w:rPr>
          <w:rFonts w:hint="eastAsia" w:ascii="仿宋_GB2312" w:hAnsi="Times New Roman" w:eastAsia="仿宋_GB2312"/>
          <w:color w:val="000000" w:themeColor="text1"/>
          <w:sz w:val="20"/>
          <w14:textFill>
            <w14:solidFill>
              <w14:schemeClr w14:val="tx1"/>
            </w14:solidFill>
          </w14:textFill>
        </w:rPr>
        <w:t>（三）强化“劳作上手、读书养心”，构建引领艺术教育的“哲匠”实践教学体系</w:t>
      </w:r>
      <w:r>
        <w:rPr>
          <w:rFonts w:ascii="仿宋_GB2312" w:hAnsi="Times New Roman" w:eastAsia="仿宋_GB2312"/>
          <w:color w:val="000000" w:themeColor="text1"/>
          <w:sz w:val="20"/>
          <w14:textFill>
            <w14:solidFill>
              <w14:schemeClr w14:val="tx1"/>
            </w14:solidFill>
          </w14:textFill>
        </w:rPr>
        <w:t>................2</w:t>
      </w:r>
      <w:r>
        <w:rPr>
          <w:rFonts w:hint="eastAsia" w:ascii="仿宋_GB2312" w:hAnsi="Times New Roman" w:eastAsia="仿宋_GB2312"/>
          <w:color w:val="000000" w:themeColor="text1"/>
          <w:sz w:val="20"/>
          <w:lang w:val="en-US" w:eastAsia="zh-CN"/>
          <w14:textFill>
            <w14:solidFill>
              <w14:schemeClr w14:val="tx1"/>
            </w14:solidFill>
          </w14:textFill>
        </w:rPr>
        <w:t>4</w:t>
      </w:r>
    </w:p>
    <w:p>
      <w:pPr>
        <w:rPr>
          <w:rFonts w:hint="eastAsia" w:ascii="仿宋_GB2312" w:hAnsi="Times New Roman" w:eastAsia="仿宋_GB2312"/>
          <w:color w:val="000000" w:themeColor="text1"/>
          <w:sz w:val="20"/>
          <w14:textFill>
            <w14:solidFill>
              <w14:schemeClr w14:val="tx1"/>
            </w14:solidFill>
          </w14:textFill>
        </w:rPr>
      </w:pPr>
      <w:r>
        <w:rPr>
          <w:rFonts w:hint="eastAsia" w:ascii="仿宋_GB2312" w:hAnsi="Times New Roman" w:eastAsia="仿宋_GB2312"/>
          <w:color w:val="000000" w:themeColor="text1"/>
          <w:sz w:val="20"/>
          <w14:textFill>
            <w14:solidFill>
              <w14:schemeClr w14:val="tx1"/>
            </w14:solidFill>
          </w14:textFill>
        </w:rPr>
        <w:t>（四）以“最前线”为旗帜</w:t>
      </w:r>
      <w:r>
        <w:rPr>
          <w:rFonts w:hint="eastAsia" w:ascii="仿宋_GB2312" w:hAnsi="Times New Roman" w:eastAsia="仿宋_GB2312"/>
          <w:color w:val="000000" w:themeColor="text1"/>
          <w:sz w:val="20"/>
          <w:lang w:eastAsia="zh-CN"/>
          <w14:textFill>
            <w14:solidFill>
              <w14:schemeClr w14:val="tx1"/>
            </w14:solidFill>
          </w14:textFill>
        </w:rPr>
        <w:t>，</w:t>
      </w:r>
      <w:r>
        <w:rPr>
          <w:rFonts w:hint="eastAsia" w:ascii="仿宋_GB2312" w:hAnsi="Times New Roman" w:eastAsia="仿宋_GB2312"/>
          <w:color w:val="000000" w:themeColor="text1"/>
          <w:sz w:val="20"/>
          <w14:textFill>
            <w14:solidFill>
              <w14:schemeClr w14:val="tx1"/>
            </w14:solidFill>
          </w14:textFill>
        </w:rPr>
        <w:t>全面构建课程思政与思政课程有机融通的育人整体格局</w:t>
      </w:r>
      <w:r>
        <w:rPr>
          <w:rFonts w:ascii="仿宋_GB2312" w:hAnsi="Times New Roman" w:eastAsia="仿宋_GB2312"/>
          <w:color w:val="000000" w:themeColor="text1"/>
          <w:sz w:val="20"/>
          <w14:textFill>
            <w14:solidFill>
              <w14:schemeClr w14:val="tx1"/>
            </w14:solidFill>
          </w14:textFill>
        </w:rPr>
        <w:t>..............2</w:t>
      </w:r>
      <w:r>
        <w:rPr>
          <w:rFonts w:hint="eastAsia" w:ascii="仿宋_GB2312" w:hAnsi="Times New Roman" w:eastAsia="仿宋_GB2312"/>
          <w:color w:val="000000" w:themeColor="text1"/>
          <w:sz w:val="20"/>
          <w:lang w:val="en-US" w:eastAsia="zh-CN"/>
          <w14:textFill>
            <w14:solidFill>
              <w14:schemeClr w14:val="tx1"/>
            </w14:solidFill>
          </w14:textFill>
        </w:rPr>
        <w:t>5</w:t>
      </w:r>
    </w:p>
    <w:p>
      <w:pPr>
        <w:rPr>
          <w:rFonts w:ascii="仿宋_GB2312" w:hAnsi="Times New Roman" w:eastAsia="仿宋_GB2312"/>
          <w:color w:val="000000" w:themeColor="text1"/>
          <w:sz w:val="20"/>
          <w14:textFill>
            <w14:solidFill>
              <w14:schemeClr w14:val="tx1"/>
            </w14:solidFill>
          </w14:textFill>
        </w:rPr>
      </w:pPr>
      <w:r>
        <w:rPr>
          <w:rFonts w:hint="eastAsia" w:ascii="仿宋_GB2312" w:hAnsi="Times New Roman" w:eastAsia="仿宋_GB2312"/>
          <w:color w:val="000000" w:themeColor="text1"/>
          <w:sz w:val="20"/>
          <w14:textFill>
            <w14:solidFill>
              <w14:schemeClr w14:val="tx1"/>
            </w14:solidFill>
          </w14:textFill>
        </w:rPr>
        <w:t>八、存在问题及改进计划</w:t>
      </w:r>
      <w:r>
        <w:rPr>
          <w:rFonts w:ascii="仿宋_GB2312" w:hAnsi="Times New Roman" w:eastAsia="仿宋_GB2312"/>
          <w:color w:val="000000" w:themeColor="text1"/>
          <w:sz w:val="20"/>
          <w14:textFill>
            <w14:solidFill>
              <w14:schemeClr w14:val="tx1"/>
            </w14:solidFill>
          </w14:textFill>
        </w:rPr>
        <w:t>..................................................................25</w:t>
      </w:r>
    </w:p>
    <w:p>
      <w:pPr>
        <w:rPr>
          <w:rFonts w:hint="eastAsia" w:ascii="仿宋_GB2312" w:hAnsi="Times New Roman" w:eastAsia="仿宋_GB2312"/>
          <w:color w:val="000000" w:themeColor="text1"/>
          <w:sz w:val="20"/>
          <w14:textFill>
            <w14:solidFill>
              <w14:schemeClr w14:val="tx1"/>
            </w14:solidFill>
          </w14:textFill>
        </w:rPr>
      </w:pPr>
      <w:r>
        <w:rPr>
          <w:rFonts w:hint="eastAsia" w:ascii="仿宋_GB2312" w:hAnsi="Times New Roman" w:eastAsia="仿宋_GB2312"/>
          <w:color w:val="000000" w:themeColor="text1"/>
          <w:sz w:val="20"/>
          <w14:textFill>
            <w14:solidFill>
              <w14:schemeClr w14:val="tx1"/>
            </w14:solidFill>
          </w14:textFill>
        </w:rPr>
        <w:t>（</w:t>
      </w:r>
      <w:r>
        <w:rPr>
          <w:rFonts w:hint="eastAsia" w:ascii="仿宋_GB2312" w:hAnsi="Times New Roman" w:eastAsia="仿宋_GB2312"/>
          <w:color w:val="000000" w:themeColor="text1"/>
          <w:sz w:val="20"/>
          <w14:textFill>
            <w14:solidFill>
              <w14:schemeClr w14:val="tx1"/>
            </w14:solidFill>
          </w14:textFill>
        </w:rPr>
        <w:t>一）存在问题与不足</w:t>
      </w:r>
      <w:r>
        <w:rPr>
          <w:rFonts w:ascii="仿宋_GB2312" w:hAnsi="Times New Roman" w:eastAsia="仿宋_GB2312"/>
          <w:color w:val="000000" w:themeColor="text1"/>
          <w:sz w:val="20"/>
          <w14:textFill>
            <w14:solidFill>
              <w14:schemeClr w14:val="tx1"/>
            </w14:solidFill>
          </w14:textFill>
        </w:rPr>
        <w:t>....................................................................2</w:t>
      </w:r>
      <w:r>
        <w:rPr>
          <w:rFonts w:hint="eastAsia" w:ascii="仿宋_GB2312" w:hAnsi="Times New Roman" w:eastAsia="仿宋_GB2312"/>
          <w:color w:val="000000" w:themeColor="text1"/>
          <w:sz w:val="20"/>
          <w:lang w:val="en-US" w:eastAsia="zh-CN"/>
          <w14:textFill>
            <w14:solidFill>
              <w14:schemeClr w14:val="tx1"/>
            </w14:solidFill>
          </w14:textFill>
        </w:rPr>
        <w:t>5</w:t>
      </w:r>
      <w:bookmarkStart w:id="2" w:name="_GoBack"/>
      <w:bookmarkEnd w:id="2"/>
    </w:p>
    <w:p>
      <w:pPr>
        <w:rPr>
          <w:rFonts w:hint="eastAsia" w:ascii="仿宋_GB2312" w:hAnsi="Times New Roman" w:eastAsia="仿宋_GB2312"/>
          <w:color w:val="000000" w:themeColor="text1"/>
          <w:sz w:val="20"/>
          <w14:textFill>
            <w14:solidFill>
              <w14:schemeClr w14:val="tx1"/>
            </w14:solidFill>
          </w14:textFill>
        </w:rPr>
      </w:pPr>
      <w:r>
        <w:rPr>
          <w:rFonts w:hint="eastAsia" w:ascii="仿宋_GB2312" w:hAnsi="Times New Roman" w:eastAsia="仿宋_GB2312"/>
          <w:color w:val="000000" w:themeColor="text1"/>
          <w:sz w:val="20"/>
          <w14:textFill>
            <w14:solidFill>
              <w14:schemeClr w14:val="tx1"/>
            </w14:solidFill>
          </w14:textFill>
        </w:rPr>
        <w:t>（二）改进措施</w:t>
      </w:r>
      <w:r>
        <w:rPr>
          <w:rFonts w:ascii="仿宋_GB2312" w:hAnsi="Times New Roman" w:eastAsia="仿宋_GB2312"/>
          <w:color w:val="000000" w:themeColor="text1"/>
          <w:sz w:val="20"/>
          <w14:textFill>
            <w14:solidFill>
              <w14:schemeClr w14:val="tx1"/>
            </w14:solidFill>
          </w14:textFill>
        </w:rPr>
        <w:t>..........................................................................2</w:t>
      </w:r>
      <w:r>
        <w:rPr>
          <w:rFonts w:hint="eastAsia" w:ascii="仿宋_GB2312" w:hAnsi="Times New Roman" w:eastAsia="仿宋_GB2312"/>
          <w:color w:val="000000" w:themeColor="text1"/>
          <w:sz w:val="20"/>
          <w:lang w:val="en-US" w:eastAsia="zh-CN"/>
          <w14:textFill>
            <w14:solidFill>
              <w14:schemeClr w14:val="tx1"/>
            </w14:solidFill>
          </w14:textFill>
        </w:rPr>
        <w:t>6</w:t>
      </w:r>
    </w:p>
    <w:p>
      <w:pPr>
        <w:rPr>
          <w:rFonts w:ascii="仿宋_GB2312" w:hAnsi="Times New Roman" w:eastAsia="仿宋_GB2312"/>
          <w:color w:val="000000" w:themeColor="text1"/>
          <w:sz w:val="20"/>
          <w14:textFill>
            <w14:solidFill>
              <w14:schemeClr w14:val="tx1"/>
            </w14:solidFill>
          </w14:textFill>
        </w:rPr>
      </w:pPr>
    </w:p>
    <w:p>
      <w:pPr>
        <w:rPr>
          <w:rFonts w:ascii="仿宋_GB2312" w:hAnsi="Times New Roman" w:eastAsia="仿宋_GB2312"/>
          <w:color w:val="000000" w:themeColor="text1"/>
          <w:sz w:val="20"/>
          <w14:textFill>
            <w14:solidFill>
              <w14:schemeClr w14:val="tx1"/>
            </w14:solidFill>
          </w14:textFill>
        </w:rPr>
      </w:pPr>
    </w:p>
    <w:p>
      <w:pPr>
        <w:widowControl/>
        <w:autoSpaceDE/>
        <w:autoSpaceDN/>
        <w:adjustRightInd/>
      </w:pPr>
      <w:r>
        <w:br w:type="page"/>
      </w:r>
    </w:p>
    <w:p>
      <w:pPr>
        <w:pStyle w:val="3"/>
        <w:spacing w:before="0" w:after="0"/>
        <w:rPr>
          <w:rFonts w:ascii="黑体" w:hAnsi="黑体" w:eastAsia="黑体"/>
          <w:b w:val="0"/>
          <w:color w:val="000000" w:themeColor="text1"/>
          <w14:textFill>
            <w14:solidFill>
              <w14:schemeClr w14:val="tx1"/>
            </w14:solidFill>
          </w14:textFill>
        </w:rPr>
      </w:pPr>
    </w:p>
    <w:p>
      <w:pPr>
        <w:pStyle w:val="3"/>
        <w:spacing w:before="0" w:after="0"/>
        <w:rPr>
          <w:rFonts w:ascii="黑体" w:hAnsi="黑体" w:eastAsia="黑体"/>
          <w:b w:val="0"/>
          <w:color w:val="000000" w:themeColor="text1"/>
          <w14:textFill>
            <w14:solidFill>
              <w14:schemeClr w14:val="tx1"/>
            </w14:solidFill>
          </w14:textFill>
        </w:rPr>
      </w:pPr>
      <w:r>
        <w:rPr>
          <w:rFonts w:hint="eastAsia" w:ascii="黑体" w:hAnsi="黑体" w:eastAsia="黑体"/>
          <w:b w:val="0"/>
          <w:color w:val="000000" w:themeColor="text1"/>
          <w14:textFill>
            <w14:solidFill>
              <w14:schemeClr w14:val="tx1"/>
            </w14:solidFill>
          </w14:textFill>
        </w:rPr>
        <w:t>学校概况</w:t>
      </w:r>
    </w:p>
    <w:p/>
    <w:p>
      <w:pPr>
        <w:widowControl/>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中国美术学院前身为</w:t>
      </w:r>
      <w:r>
        <w:rPr>
          <w:rFonts w:ascii="宋体" w:hAnsi="宋体"/>
          <w:color w:val="000000" w:themeColor="text1"/>
          <w14:textFill>
            <w14:solidFill>
              <w14:schemeClr w14:val="tx1"/>
            </w14:solidFill>
          </w14:textFill>
        </w:rPr>
        <w:t>1928</w:t>
      </w:r>
      <w:r>
        <w:rPr>
          <w:rFonts w:hint="eastAsia" w:ascii="宋体" w:hAnsi="宋体"/>
          <w:color w:val="000000" w:themeColor="text1"/>
          <w14:textFill>
            <w14:solidFill>
              <w14:schemeClr w14:val="tx1"/>
            </w14:solidFill>
          </w14:textFill>
        </w:rPr>
        <w:t>年由蔡元培、林风眠先生创建的国立艺术院，为中国近现代最早的综合性国立高等艺术学府。在发展历程中数易其名：</w:t>
      </w:r>
      <w:r>
        <w:rPr>
          <w:rFonts w:ascii="宋体" w:hAnsi="宋体"/>
          <w:color w:val="000000" w:themeColor="text1"/>
          <w14:textFill>
            <w14:solidFill>
              <w14:schemeClr w14:val="tx1"/>
            </w14:solidFill>
          </w14:textFill>
        </w:rPr>
        <w:t>1928</w:t>
      </w:r>
      <w:r>
        <w:rPr>
          <w:rFonts w:hint="eastAsia" w:ascii="宋体" w:hAnsi="宋体"/>
          <w:color w:val="000000" w:themeColor="text1"/>
          <w14:textFill>
            <w14:solidFill>
              <w14:schemeClr w14:val="tx1"/>
            </w14:solidFill>
          </w14:textFill>
        </w:rPr>
        <w:t>年，国立艺术院；</w:t>
      </w:r>
      <w:r>
        <w:rPr>
          <w:rFonts w:ascii="宋体" w:hAnsi="宋体"/>
          <w:color w:val="000000" w:themeColor="text1"/>
          <w14:textFill>
            <w14:solidFill>
              <w14:schemeClr w14:val="tx1"/>
            </w14:solidFill>
          </w14:textFill>
        </w:rPr>
        <w:t>1929</w:t>
      </w:r>
      <w:r>
        <w:rPr>
          <w:rFonts w:hint="eastAsia" w:ascii="宋体" w:hAnsi="宋体"/>
          <w:color w:val="000000" w:themeColor="text1"/>
          <w14:textFill>
            <w14:solidFill>
              <w14:schemeClr w14:val="tx1"/>
            </w14:solidFill>
          </w14:textFill>
        </w:rPr>
        <w:t>年，国立杭州艺术专科学校；</w:t>
      </w:r>
      <w:r>
        <w:rPr>
          <w:rFonts w:ascii="宋体" w:hAnsi="宋体"/>
          <w:color w:val="000000" w:themeColor="text1"/>
          <w14:textFill>
            <w14:solidFill>
              <w14:schemeClr w14:val="tx1"/>
            </w14:solidFill>
          </w14:textFill>
        </w:rPr>
        <w:t>1935</w:t>
      </w:r>
      <w:r>
        <w:rPr>
          <w:rFonts w:hint="eastAsia" w:ascii="宋体" w:hAnsi="宋体"/>
          <w:color w:val="000000" w:themeColor="text1"/>
          <w14:textFill>
            <w14:solidFill>
              <w14:schemeClr w14:val="tx1"/>
            </w14:solidFill>
          </w14:textFill>
        </w:rPr>
        <w:t>年，国立艺术专科学校；</w:t>
      </w:r>
      <w:r>
        <w:rPr>
          <w:rFonts w:ascii="宋体" w:hAnsi="宋体"/>
          <w:color w:val="000000" w:themeColor="text1"/>
          <w14:textFill>
            <w14:solidFill>
              <w14:schemeClr w14:val="tx1"/>
            </w14:solidFill>
          </w14:textFill>
        </w:rPr>
        <w:t>1950</w:t>
      </w:r>
      <w:r>
        <w:rPr>
          <w:rFonts w:hint="eastAsia" w:ascii="宋体" w:hAnsi="宋体"/>
          <w:color w:val="000000" w:themeColor="text1"/>
          <w14:textFill>
            <w14:solidFill>
              <w14:schemeClr w14:val="tx1"/>
            </w14:solidFill>
          </w14:textFill>
        </w:rPr>
        <w:t>年，中央美术学院华东分院；</w:t>
      </w:r>
      <w:r>
        <w:rPr>
          <w:rFonts w:ascii="宋体" w:hAnsi="宋体"/>
          <w:color w:val="000000" w:themeColor="text1"/>
          <w14:textFill>
            <w14:solidFill>
              <w14:schemeClr w14:val="tx1"/>
            </w14:solidFill>
          </w14:textFill>
        </w:rPr>
        <w:t>1955</w:t>
      </w:r>
      <w:r>
        <w:rPr>
          <w:rFonts w:hint="eastAsia" w:ascii="宋体" w:hAnsi="宋体"/>
          <w:color w:val="000000" w:themeColor="text1"/>
          <w14:textFill>
            <w14:solidFill>
              <w14:schemeClr w14:val="tx1"/>
            </w14:solidFill>
          </w14:textFill>
        </w:rPr>
        <w:t>年，浙江美术学院；</w:t>
      </w:r>
      <w:r>
        <w:rPr>
          <w:rFonts w:ascii="宋体" w:hAnsi="宋体"/>
          <w:color w:val="000000" w:themeColor="text1"/>
          <w14:textFill>
            <w14:solidFill>
              <w14:schemeClr w14:val="tx1"/>
            </w14:solidFill>
          </w14:textFill>
        </w:rPr>
        <w:t>1993</w:t>
      </w:r>
      <w:r>
        <w:rPr>
          <w:rFonts w:hint="eastAsia" w:ascii="宋体" w:hAnsi="宋体"/>
          <w:color w:val="000000" w:themeColor="text1"/>
          <w14:textFill>
            <w14:solidFill>
              <w14:schemeClr w14:val="tx1"/>
            </w14:solidFill>
          </w14:textFill>
        </w:rPr>
        <w:t>年，中国美术学院。中国美术学院原隶属于文化部，</w:t>
      </w:r>
      <w:r>
        <w:rPr>
          <w:rFonts w:ascii="宋体" w:hAnsi="宋体"/>
          <w:color w:val="000000" w:themeColor="text1"/>
          <w14:textFill>
            <w14:solidFill>
              <w14:schemeClr w14:val="tx1"/>
            </w14:solidFill>
          </w14:textFill>
        </w:rPr>
        <w:t>2000</w:t>
      </w:r>
      <w:r>
        <w:rPr>
          <w:rFonts w:hint="eastAsia" w:ascii="宋体" w:hAnsi="宋体"/>
          <w:color w:val="000000" w:themeColor="text1"/>
          <w14:textFill>
            <w14:solidFill>
              <w14:schemeClr w14:val="tx1"/>
            </w14:solidFill>
          </w14:textFill>
        </w:rPr>
        <w:t>年转为中央与地方共建、以地方管理为主的院校。</w:t>
      </w:r>
      <w:r>
        <w:rPr>
          <w:rFonts w:ascii="宋体" w:hAnsi="宋体"/>
          <w:color w:val="000000" w:themeColor="text1"/>
          <w14:textFill>
            <w14:solidFill>
              <w14:schemeClr w14:val="tx1"/>
            </w14:solidFill>
          </w14:textFill>
        </w:rPr>
        <w:t>2015</w:t>
      </w:r>
      <w:r>
        <w:rPr>
          <w:rFonts w:hint="eastAsia" w:ascii="宋体" w:hAnsi="宋体"/>
          <w:color w:val="000000" w:themeColor="text1"/>
          <w14:textFill>
            <w14:solidFill>
              <w14:schemeClr w14:val="tx1"/>
            </w14:solidFill>
          </w14:textFill>
        </w:rPr>
        <w:t>年入选浙江省重点建设高校，</w:t>
      </w:r>
      <w:r>
        <w:rPr>
          <w:rFonts w:ascii="宋体" w:hAnsi="宋体"/>
          <w:color w:val="000000" w:themeColor="text1"/>
          <w14:textFill>
            <w14:solidFill>
              <w14:schemeClr w14:val="tx1"/>
            </w14:solidFill>
          </w14:textFill>
        </w:rPr>
        <w:t>2016</w:t>
      </w:r>
      <w:r>
        <w:rPr>
          <w:rFonts w:hint="eastAsia" w:ascii="宋体" w:hAnsi="宋体"/>
          <w:color w:val="000000" w:themeColor="text1"/>
          <w14:textFill>
            <w14:solidFill>
              <w14:schemeClr w14:val="tx1"/>
            </w14:solidFill>
          </w14:textFill>
        </w:rPr>
        <w:t>年</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月成为浙江省、文化部、教育部共建高校。</w:t>
      </w:r>
      <w:r>
        <w:rPr>
          <w:rFonts w:ascii="宋体" w:hAnsi="宋体"/>
          <w:color w:val="000000" w:themeColor="text1"/>
          <w14:textFill>
            <w14:solidFill>
              <w14:schemeClr w14:val="tx1"/>
            </w14:solidFill>
          </w14:textFill>
        </w:rPr>
        <w:t>2017</w:t>
      </w:r>
      <w:r>
        <w:rPr>
          <w:rFonts w:hint="eastAsia" w:ascii="宋体" w:hAnsi="宋体"/>
          <w:color w:val="000000" w:themeColor="text1"/>
          <w14:textFill>
            <w14:solidFill>
              <w14:schemeClr w14:val="tx1"/>
            </w14:solidFill>
          </w14:textFill>
        </w:rPr>
        <w:t>年入选国家“双一流”建设高校，美术学学科入选“世界一流学科建设学科”。</w:t>
      </w:r>
    </w:p>
    <w:p>
      <w:pPr>
        <w:widowControl/>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我校现有艺术学学科门类下的美术学、设计学、艺术学理论、戏剧与影视学等</w:t>
      </w:r>
      <w:r>
        <w:rPr>
          <w:rFonts w:ascii="宋体" w:hAnsi="宋体"/>
          <w:color w:val="000000" w:themeColor="text1"/>
          <w14:textFill>
            <w14:solidFill>
              <w14:schemeClr w14:val="tx1"/>
            </w14:solidFill>
          </w14:textFill>
        </w:rPr>
        <w:t>4</w:t>
      </w:r>
      <w:r>
        <w:rPr>
          <w:rFonts w:hint="eastAsia" w:ascii="宋体" w:hAnsi="宋体"/>
          <w:color w:val="000000" w:themeColor="text1"/>
          <w14:textFill>
            <w14:solidFill>
              <w14:schemeClr w14:val="tx1"/>
            </w14:solidFill>
          </w14:textFill>
        </w:rPr>
        <w:t>个一级学科，及工学门类下的建筑学一级学科。在全国第四轮学科评估中，美术学、设计学均获评</w:t>
      </w:r>
      <w:r>
        <w:rPr>
          <w:rFonts w:ascii="宋体" w:hAnsi="宋体"/>
          <w:color w:val="000000" w:themeColor="text1"/>
          <w14:textFill>
            <w14:solidFill>
              <w14:schemeClr w14:val="tx1"/>
            </w14:solidFill>
          </w14:textFill>
        </w:rPr>
        <w:t>A+</w:t>
      </w:r>
      <w:r>
        <w:rPr>
          <w:rFonts w:hint="eastAsia" w:ascii="宋体" w:hAnsi="宋体"/>
          <w:color w:val="000000" w:themeColor="text1"/>
          <w14:textFill>
            <w14:solidFill>
              <w14:schemeClr w14:val="tx1"/>
            </w14:solidFill>
          </w14:textFill>
        </w:rPr>
        <w:t>，艺术学理论、戏剧与影视学分获</w:t>
      </w:r>
      <w:r>
        <w:rPr>
          <w:rFonts w:ascii="宋体" w:hAnsi="宋体"/>
          <w:color w:val="000000" w:themeColor="text1"/>
          <w14:textFill>
            <w14:solidFill>
              <w14:schemeClr w14:val="tx1"/>
            </w14:solidFill>
          </w14:textFill>
        </w:rPr>
        <w:t>A-</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B+</w:t>
      </w:r>
      <w:r>
        <w:rPr>
          <w:rFonts w:hint="eastAsia" w:ascii="宋体" w:hAnsi="宋体"/>
          <w:color w:val="000000" w:themeColor="text1"/>
          <w14:textFill>
            <w14:solidFill>
              <w14:schemeClr w14:val="tx1"/>
            </w14:solidFill>
          </w14:textFill>
        </w:rPr>
        <w:t>。美术学学科为国家重点学科，美术学、艺术学理论、设计学等</w:t>
      </w: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个学科为浙江省一流学科（</w:t>
      </w:r>
      <w:r>
        <w:rPr>
          <w:rFonts w:ascii="宋体" w:hAnsi="宋体"/>
          <w:color w:val="000000" w:themeColor="text1"/>
          <w14:textFill>
            <w14:solidFill>
              <w14:schemeClr w14:val="tx1"/>
            </w14:solidFill>
          </w14:textFill>
        </w:rPr>
        <w:t>A</w:t>
      </w:r>
      <w:r>
        <w:rPr>
          <w:rFonts w:hint="eastAsia" w:ascii="宋体" w:hAnsi="宋体"/>
          <w:color w:val="000000" w:themeColor="text1"/>
          <w14:textFill>
            <w14:solidFill>
              <w14:schemeClr w14:val="tx1"/>
            </w14:solidFill>
          </w14:textFill>
        </w:rPr>
        <w:t>类），建筑学学科为浙江省一流学科（</w:t>
      </w:r>
      <w:r>
        <w:rPr>
          <w:rFonts w:ascii="宋体" w:hAnsi="宋体"/>
          <w:color w:val="000000" w:themeColor="text1"/>
          <w14:textFill>
            <w14:solidFill>
              <w14:schemeClr w14:val="tx1"/>
            </w14:solidFill>
          </w14:textFill>
        </w:rPr>
        <w:t>B</w:t>
      </w:r>
      <w:r>
        <w:rPr>
          <w:rFonts w:hint="eastAsia" w:ascii="宋体" w:hAnsi="宋体"/>
          <w:color w:val="000000" w:themeColor="text1"/>
          <w14:textFill>
            <w14:solidFill>
              <w14:schemeClr w14:val="tx1"/>
            </w14:solidFill>
          </w14:textFill>
        </w:rPr>
        <w:t>类）。美术学、设计学、戏剧与影视学入选省重点建设高校优势特色学科。美术学、艺术学理论、设计学等</w:t>
      </w: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个学科为浙江省高校人文社科重点研究基地。跨媒体艺术、艺术史论、风景园林、广播电视编导等</w:t>
      </w:r>
      <w:r>
        <w:rPr>
          <w:rFonts w:ascii="宋体" w:hAnsi="宋体"/>
          <w:color w:val="000000" w:themeColor="text1"/>
          <w14:textFill>
            <w14:solidFill>
              <w14:schemeClr w14:val="tx1"/>
            </w14:solidFill>
          </w14:textFill>
        </w:rPr>
        <w:t>4</w:t>
      </w:r>
      <w:r>
        <w:rPr>
          <w:rFonts w:hint="eastAsia" w:ascii="宋体" w:hAnsi="宋体"/>
          <w:color w:val="000000" w:themeColor="text1"/>
          <w14:textFill>
            <w14:solidFill>
              <w14:schemeClr w14:val="tx1"/>
            </w14:solidFill>
          </w14:textFill>
        </w:rPr>
        <w:t>个专业获批浙江省高校“十三五”特色专业建设项目。学校学校属教育部批准的国家首批具有博士学位授予权单位，拥有艺术学门类下的美术学、设计学、艺术学理论、戏剧与影视学等</w:t>
      </w:r>
      <w:r>
        <w:rPr>
          <w:rFonts w:ascii="宋体" w:hAnsi="宋体"/>
          <w:color w:val="000000" w:themeColor="text1"/>
          <w14:textFill>
            <w14:solidFill>
              <w14:schemeClr w14:val="tx1"/>
            </w14:solidFill>
          </w14:textFill>
        </w:rPr>
        <w:t>4</w:t>
      </w:r>
      <w:r>
        <w:rPr>
          <w:rFonts w:hint="eastAsia" w:ascii="宋体" w:hAnsi="宋体"/>
          <w:color w:val="000000" w:themeColor="text1"/>
          <w14:textFill>
            <w14:solidFill>
              <w14:schemeClr w14:val="tx1"/>
            </w14:solidFill>
          </w14:textFill>
        </w:rPr>
        <w:t>个一级学科硕博点，工学门类下的建筑学一级学科硕士点，以及艺术、风景园林、文物与博物馆等</w:t>
      </w: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个专业硕士学位点，艺术学理论、美术学、设计学三个博士后科研流动站。拥有首批国家动画教学研究基地、艺术造型国家重点实验教学示范中心、国家虚拟仿真实验教学中心。建有</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个协同创新中心、</w:t>
      </w:r>
      <w:r>
        <w:rPr>
          <w:rFonts w:ascii="宋体" w:hAnsi="宋体"/>
          <w:color w:val="000000" w:themeColor="text1"/>
          <w14:textFill>
            <w14:solidFill>
              <w14:schemeClr w14:val="tx1"/>
            </w14:solidFill>
          </w14:textFill>
        </w:rPr>
        <w:t>7</w:t>
      </w:r>
      <w:r>
        <w:rPr>
          <w:rFonts w:hint="eastAsia" w:ascii="宋体" w:hAnsi="宋体"/>
          <w:color w:val="000000" w:themeColor="text1"/>
          <w14:textFill>
            <w14:solidFill>
              <w14:schemeClr w14:val="tx1"/>
            </w14:solidFill>
          </w14:textFill>
        </w:rPr>
        <w:t>个研究院、</w:t>
      </w:r>
      <w:r>
        <w:rPr>
          <w:rFonts w:ascii="宋体" w:hAnsi="宋体"/>
          <w:color w:val="000000" w:themeColor="text1"/>
          <w14:textFill>
            <w14:solidFill>
              <w14:schemeClr w14:val="tx1"/>
            </w14:solidFill>
          </w14:textFill>
        </w:rPr>
        <w:t>15</w:t>
      </w:r>
      <w:r>
        <w:rPr>
          <w:rFonts w:hint="eastAsia" w:ascii="宋体" w:hAnsi="宋体"/>
          <w:color w:val="000000" w:themeColor="text1"/>
          <w14:textFill>
            <w14:solidFill>
              <w14:schemeClr w14:val="tx1"/>
            </w14:solidFill>
          </w14:textFill>
        </w:rPr>
        <w:t>个研究中心、</w:t>
      </w:r>
      <w:r>
        <w:rPr>
          <w:rFonts w:ascii="宋体" w:hAnsi="宋体"/>
          <w:color w:val="000000" w:themeColor="text1"/>
          <w14:textFill>
            <w14:solidFill>
              <w14:schemeClr w14:val="tx1"/>
            </w14:solidFill>
          </w14:textFill>
        </w:rPr>
        <w:t>7</w:t>
      </w:r>
      <w:r>
        <w:rPr>
          <w:rFonts w:hint="eastAsia" w:ascii="宋体" w:hAnsi="宋体"/>
          <w:color w:val="000000" w:themeColor="text1"/>
          <w14:textFill>
            <w14:solidFill>
              <w14:schemeClr w14:val="tx1"/>
            </w14:solidFill>
          </w14:textFill>
        </w:rPr>
        <w:t>个研究所。</w:t>
      </w:r>
      <w:r>
        <w:rPr>
          <w:rFonts w:ascii="宋体" w:hAnsi="宋体"/>
          <w:color w:val="000000" w:themeColor="text1"/>
          <w14:textFill>
            <w14:solidFill>
              <w14:schemeClr w14:val="tx1"/>
            </w14:solidFill>
          </w14:textFill>
        </w:rPr>
        <w:t xml:space="preserve"> </w:t>
      </w:r>
    </w:p>
    <w:p>
      <w:pPr>
        <w:widowControl/>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我校现校园总用地近千亩，总建筑面积近</w:t>
      </w:r>
      <w:r>
        <w:rPr>
          <w:rFonts w:ascii="宋体" w:hAnsi="宋体"/>
          <w:color w:val="000000" w:themeColor="text1"/>
          <w14:textFill>
            <w14:solidFill>
              <w14:schemeClr w14:val="tx1"/>
            </w14:solidFill>
          </w14:textFill>
        </w:rPr>
        <w:t>30</w:t>
      </w:r>
      <w:r>
        <w:rPr>
          <w:rFonts w:hint="eastAsia" w:ascii="宋体" w:hAnsi="宋体"/>
          <w:color w:val="000000" w:themeColor="text1"/>
          <w14:textFill>
            <w14:solidFill>
              <w14:schemeClr w14:val="tx1"/>
            </w14:solidFill>
          </w14:textFill>
        </w:rPr>
        <w:t>万平方米，地跨杭、沪两市，拥有南山、象山、张江三校区，良渚校区正在建设中。</w:t>
      </w:r>
      <w:r>
        <w:rPr>
          <w:rFonts w:ascii="宋体" w:hAnsi="宋体"/>
          <w:color w:val="000000" w:themeColor="text1"/>
          <w14:textFill>
            <w14:solidFill>
              <w14:schemeClr w14:val="tx1"/>
            </w14:solidFill>
          </w14:textFill>
        </w:rPr>
        <w:t>2003</w:t>
      </w:r>
      <w:r>
        <w:rPr>
          <w:rFonts w:hint="eastAsia" w:ascii="宋体" w:hAnsi="宋体"/>
          <w:color w:val="000000" w:themeColor="text1"/>
          <w14:textFill>
            <w14:solidFill>
              <w14:schemeClr w14:val="tx1"/>
            </w14:solidFill>
          </w14:textFill>
        </w:rPr>
        <w:t>年建成的南山校区成就了水墨美院的现代演绎，</w:t>
      </w:r>
      <w:r>
        <w:rPr>
          <w:rFonts w:ascii="宋体" w:hAnsi="宋体"/>
          <w:color w:val="000000" w:themeColor="text1"/>
          <w14:textFill>
            <w14:solidFill>
              <w14:schemeClr w14:val="tx1"/>
            </w14:solidFill>
          </w14:textFill>
        </w:rPr>
        <w:t>2007</w:t>
      </w:r>
      <w:r>
        <w:rPr>
          <w:rFonts w:hint="eastAsia" w:ascii="宋体" w:hAnsi="宋体"/>
          <w:color w:val="000000" w:themeColor="text1"/>
          <w14:textFill>
            <w14:solidFill>
              <w14:schemeClr w14:val="tx1"/>
            </w14:solidFill>
          </w14:textFill>
        </w:rPr>
        <w:t>年投入使用的象山校区孕生了艺术家园的望境塑造，独具匠心的校园成为杭州这座历史文化名城的新名片。</w:t>
      </w:r>
    </w:p>
    <w:p>
      <w:pPr>
        <w:rPr>
          <w:rFonts w:ascii="宋体" w:hAnsi="宋体"/>
          <w:color w:val="000000" w:themeColor="text1"/>
          <w14:textFill>
            <w14:solidFill>
              <w14:schemeClr w14:val="tx1"/>
            </w14:solidFill>
          </w14:textFill>
        </w:rPr>
      </w:pPr>
    </w:p>
    <w:p>
      <w:pPr>
        <w:rPr>
          <w:rFonts w:ascii="Times New Roman" w:eastAsiaTheme="minorEastAsia"/>
          <w:color w:val="000000" w:themeColor="text1"/>
          <w14:textFill>
            <w14:solidFill>
              <w14:schemeClr w14:val="tx1"/>
            </w14:solidFill>
          </w14:textFill>
        </w:rPr>
      </w:pPr>
    </w:p>
    <w:p>
      <w:pPr>
        <w:rPr>
          <w:rFonts w:ascii="Times New Roman" w:eastAsiaTheme="minorEastAsia"/>
          <w:color w:val="000000" w:themeColor="text1"/>
          <w14:textFill>
            <w14:solidFill>
              <w14:schemeClr w14:val="tx1"/>
            </w14:solidFill>
          </w14:textFill>
        </w:rPr>
      </w:pPr>
    </w:p>
    <w:p>
      <w:pPr>
        <w:rPr>
          <w:rFonts w:ascii="Times New Roman" w:eastAsiaTheme="minorEastAsia"/>
          <w:color w:val="000000" w:themeColor="text1"/>
          <w14:textFill>
            <w14:solidFill>
              <w14:schemeClr w14:val="tx1"/>
            </w14:solidFill>
          </w14:textFill>
        </w:rPr>
      </w:pPr>
    </w:p>
    <w:p>
      <w:pPr>
        <w:rPr>
          <w:rFonts w:ascii="Times New Roman" w:eastAsiaTheme="minorEastAsia"/>
          <w:color w:val="000000" w:themeColor="text1"/>
          <w14:textFill>
            <w14:solidFill>
              <w14:schemeClr w14:val="tx1"/>
            </w14:solidFill>
          </w14:textFill>
        </w:rPr>
      </w:pPr>
    </w:p>
    <w:p>
      <w:pPr>
        <w:rPr>
          <w:rFonts w:ascii="Times New Roman" w:eastAsiaTheme="minorEastAsia"/>
          <w:color w:val="000000" w:themeColor="text1"/>
          <w14:textFill>
            <w14:solidFill>
              <w14:schemeClr w14:val="tx1"/>
            </w14:solidFill>
          </w14:textFill>
        </w:rPr>
      </w:pPr>
    </w:p>
    <w:p>
      <w:pPr>
        <w:rPr>
          <w:rFonts w:ascii="Times New Roman" w:eastAsiaTheme="minorEastAsia"/>
          <w:color w:val="000000" w:themeColor="text1"/>
          <w14:textFill>
            <w14:solidFill>
              <w14:schemeClr w14:val="tx1"/>
            </w14:solidFill>
          </w14:textFill>
        </w:rPr>
      </w:pPr>
    </w:p>
    <w:p>
      <w:pPr>
        <w:rPr>
          <w:rFonts w:ascii="Times New Roman" w:eastAsiaTheme="minorEastAsia"/>
          <w:color w:val="000000" w:themeColor="text1"/>
          <w14:textFill>
            <w14:solidFill>
              <w14:schemeClr w14:val="tx1"/>
            </w14:solidFill>
          </w14:textFill>
        </w:rPr>
      </w:pPr>
    </w:p>
    <w:p>
      <w:pPr>
        <w:rPr>
          <w:rFonts w:ascii="Times New Roman" w:eastAsiaTheme="minorEastAsia"/>
          <w:color w:val="000000" w:themeColor="text1"/>
          <w14:textFill>
            <w14:solidFill>
              <w14:schemeClr w14:val="tx1"/>
            </w14:solidFill>
          </w14:textFill>
        </w:rPr>
      </w:pPr>
    </w:p>
    <w:p>
      <w:pPr>
        <w:rPr>
          <w:rFonts w:ascii="Times New Roman" w:eastAsiaTheme="minorEastAsia"/>
          <w:color w:val="000000" w:themeColor="text1"/>
          <w14:textFill>
            <w14:solidFill>
              <w14:schemeClr w14:val="tx1"/>
            </w14:solidFill>
          </w14:textFill>
        </w:rPr>
      </w:pPr>
    </w:p>
    <w:p>
      <w:pPr>
        <w:rPr>
          <w:rFonts w:ascii="Times New Roman" w:eastAsiaTheme="minorEastAsia"/>
          <w:color w:val="000000" w:themeColor="text1"/>
          <w14:textFill>
            <w14:solidFill>
              <w14:schemeClr w14:val="tx1"/>
            </w14:solidFill>
          </w14:textFill>
        </w:rPr>
      </w:pPr>
    </w:p>
    <w:p>
      <w:pPr>
        <w:rPr>
          <w:rFonts w:ascii="Times New Roman" w:eastAsiaTheme="minorEastAsia"/>
          <w:color w:val="000000" w:themeColor="text1"/>
          <w14:textFill>
            <w14:solidFill>
              <w14:schemeClr w14:val="tx1"/>
            </w14:solidFill>
          </w14:textFill>
        </w:rPr>
      </w:pPr>
    </w:p>
    <w:p>
      <w:pPr>
        <w:rPr>
          <w:rFonts w:ascii="Times New Roman" w:eastAsiaTheme="minorEastAsia"/>
          <w:color w:val="000000" w:themeColor="text1"/>
          <w14:textFill>
            <w14:solidFill>
              <w14:schemeClr w14:val="tx1"/>
            </w14:solidFill>
          </w14:textFill>
        </w:rPr>
      </w:pPr>
    </w:p>
    <w:p>
      <w:pPr>
        <w:rPr>
          <w:rFonts w:ascii="Times New Roman" w:eastAsiaTheme="minorEastAsia"/>
          <w:color w:val="000000" w:themeColor="text1"/>
          <w14:textFill>
            <w14:solidFill>
              <w14:schemeClr w14:val="tx1"/>
            </w14:solidFill>
          </w14:textFill>
        </w:rPr>
      </w:pPr>
    </w:p>
    <w:p>
      <w:pPr>
        <w:rPr>
          <w:rFonts w:ascii="Times New Roman" w:eastAsiaTheme="minorEastAsia"/>
          <w:color w:val="000000" w:themeColor="text1"/>
          <w14:textFill>
            <w14:solidFill>
              <w14:schemeClr w14:val="tx1"/>
            </w14:solidFill>
          </w14:textFill>
        </w:rPr>
      </w:pPr>
    </w:p>
    <w:p>
      <w:pPr>
        <w:rPr>
          <w:rFonts w:ascii="Times New Roman" w:eastAsiaTheme="minorEastAsia"/>
          <w:color w:val="000000" w:themeColor="text1"/>
          <w14:textFill>
            <w14:solidFill>
              <w14:schemeClr w14:val="tx1"/>
            </w14:solidFill>
          </w14:textFill>
        </w:rPr>
      </w:pPr>
    </w:p>
    <w:p>
      <w:pPr>
        <w:rPr>
          <w:rFonts w:ascii="Times New Roman" w:eastAsiaTheme="minorEastAsia"/>
          <w:color w:val="000000" w:themeColor="text1"/>
          <w14:textFill>
            <w14:solidFill>
              <w14:schemeClr w14:val="tx1"/>
            </w14:solidFill>
          </w14:textFill>
        </w:rPr>
      </w:pPr>
    </w:p>
    <w:p>
      <w:pPr>
        <w:rPr>
          <w:rFonts w:ascii="Times New Roman" w:eastAsiaTheme="minorEastAsia"/>
          <w:color w:val="000000" w:themeColor="text1"/>
          <w14:textFill>
            <w14:solidFill>
              <w14:schemeClr w14:val="tx1"/>
            </w14:solidFill>
          </w14:textFill>
        </w:rPr>
      </w:pPr>
    </w:p>
    <w:p>
      <w:pPr>
        <w:rPr>
          <w:rFonts w:ascii="Times New Roman" w:eastAsiaTheme="minorEastAsia"/>
          <w:color w:val="000000" w:themeColor="text1"/>
          <w14:textFill>
            <w14:solidFill>
              <w14:schemeClr w14:val="tx1"/>
            </w14:solidFill>
          </w14:textFill>
        </w:rPr>
      </w:pPr>
    </w:p>
    <w:p>
      <w:pPr>
        <w:pStyle w:val="2"/>
        <w:spacing w:before="0" w:after="0"/>
        <w:jc w:val="left"/>
        <w:rPr>
          <w:rFonts w:ascii="黑体" w:hAnsi="黑体" w:eastAsia="黑体"/>
          <w:b w:val="0"/>
          <w:color w:val="000000" w:themeColor="text1"/>
          <w:sz w:val="30"/>
          <w14:textFill>
            <w14:solidFill>
              <w14:schemeClr w14:val="tx1"/>
            </w14:solidFill>
          </w14:textFill>
        </w:rPr>
        <w:sectPr>
          <w:headerReference r:id="rId3" w:type="default"/>
          <w:footerReference r:id="rId4" w:type="default"/>
          <w:pgSz w:w="11907" w:h="16840"/>
          <w:pgMar w:top="1440" w:right="1420" w:bottom="1440" w:left="1420" w:header="720" w:footer="720" w:gutter="0"/>
          <w:cols w:space="720" w:num="1"/>
        </w:sectPr>
      </w:pPr>
    </w:p>
    <w:p>
      <w:pPr>
        <w:pStyle w:val="2"/>
        <w:spacing w:before="0" w:after="0"/>
        <w:jc w:val="left"/>
        <w:rPr>
          <w:rFonts w:ascii="黑体" w:hAnsi="黑体" w:eastAsia="黑体"/>
          <w:b w:val="0"/>
          <w:color w:val="000000" w:themeColor="text1"/>
          <w:sz w:val="30"/>
          <w14:textFill>
            <w14:solidFill>
              <w14:schemeClr w14:val="tx1"/>
            </w14:solidFill>
          </w14:textFill>
        </w:rPr>
      </w:pPr>
      <w:r>
        <w:rPr>
          <w:rFonts w:hint="eastAsia" w:ascii="黑体" w:hAnsi="黑体" w:eastAsia="黑体"/>
          <w:b w:val="0"/>
          <w:color w:val="000000" w:themeColor="text1"/>
          <w:sz w:val="30"/>
          <w14:textFill>
            <w14:solidFill>
              <w14:schemeClr w14:val="tx1"/>
            </w14:solidFill>
          </w14:textFill>
        </w:rPr>
        <w:t>一、本科教育基本情况</w:t>
      </w:r>
    </w:p>
    <w:p>
      <w:pPr>
        <w:pStyle w:val="3"/>
        <w:spacing w:before="0" w:after="0"/>
        <w:jc w:val="left"/>
        <w:rPr>
          <w:rFonts w:ascii="黑体" w:hAnsi="黑体" w:eastAsia="黑体"/>
          <w:b w:val="0"/>
          <w:color w:val="000000" w:themeColor="text1"/>
          <w14:textFill>
            <w14:solidFill>
              <w14:schemeClr w14:val="tx1"/>
            </w14:solidFill>
          </w14:textFill>
        </w:rPr>
      </w:pPr>
      <w:r>
        <w:rPr>
          <w:rFonts w:hint="eastAsia" w:ascii="黑体" w:hAnsi="黑体" w:eastAsia="黑体"/>
          <w:b w:val="0"/>
          <w:color w:val="000000" w:themeColor="text1"/>
          <w14:textFill>
            <w14:solidFill>
              <w14:schemeClr w14:val="tx1"/>
            </w14:solidFill>
          </w14:textFill>
        </w:rPr>
        <w:t>（一）人才培养目标</w:t>
      </w:r>
    </w:p>
    <w:p>
      <w:pPr>
        <w:ind w:firstLine="480" w:firstLineChars="200"/>
        <w:rPr>
          <w:rFonts w:ascii="宋体" w:eastAsia="仿宋_GB2312"/>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学校的定位与发展目标：持续建设世界一流美术学院。办学类型定位：研究教学型美术学院。办学层次定位：以本科生、硕士研究生教育为核心，以博士研究生教育为引领，积极开展留学生教育和国际教育合作，促进终身教育的发展和社会美育体系的建构，形成共生互动、协调发展的教育整体。</w:t>
      </w:r>
    </w:p>
    <w:p>
      <w:pPr>
        <w:widowControl/>
        <w:ind w:firstLine="480" w:firstLineChars="200"/>
        <w:rPr>
          <w:rFonts w:ascii="仿宋_GB2312" w:hAnsi="Times New Roman" w:eastAsia="仿宋_GB2312"/>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新世纪以来，我校以“大学望境”、“哲匠精神”、“人民之心”、“美美与共”为思想引领，进入发展的历史新时期，资源优化，院系重组，学科拓展，实现了学院历史上的跨越式发展。我校坚守“建设体现中国文化艺术研究和教育最高水平的世界一流美术学院”的办学定位，以“行健、居敬、会通、履远”为校训，以一流本科建设、一流专业建设、一流人才培养为中心，不断梳理“兼容并蓄”、“传统出新”的学术脉络，形成了艺术类拔尖创新人才培养的国美模式：“多元互动、和而不同”的教育思想，“大学望境、山水家园”的人才培养环境，“直面乡土、联通社会”的实践路径，以“视觉艺术东方学”为特征的一流学科集群，以“哲匠精神”为旨归的育人理念，以“品学通、艺理通、古今通、中外通”为核心的育人目标。</w:t>
      </w:r>
    </w:p>
    <w:p>
      <w:pPr>
        <w:pStyle w:val="3"/>
        <w:spacing w:before="0" w:after="0"/>
        <w:jc w:val="left"/>
        <w:rPr>
          <w:rFonts w:ascii="黑体" w:hAnsi="黑体" w:eastAsia="黑体"/>
          <w:b w:val="0"/>
          <w:color w:val="000000" w:themeColor="text1"/>
          <w:sz w:val="30"/>
          <w14:textFill>
            <w14:solidFill>
              <w14:schemeClr w14:val="tx1"/>
            </w14:solidFill>
          </w14:textFill>
        </w:rPr>
      </w:pPr>
      <w:r>
        <w:rPr>
          <w:rFonts w:hint="eastAsia" w:ascii="黑体" w:hAnsi="黑体" w:eastAsia="黑体"/>
          <w:b w:val="0"/>
          <w:color w:val="000000" w:themeColor="text1"/>
          <w14:textFill>
            <w14:solidFill>
              <w14:schemeClr w14:val="tx1"/>
            </w14:solidFill>
          </w14:textFill>
        </w:rPr>
        <w:t>（二）学科专业设置情况</w:t>
      </w:r>
    </w:p>
    <w:p>
      <w:pPr>
        <w:ind w:firstLine="480" w:firstLineChars="200"/>
        <w:rPr>
          <w:rFonts w:ascii="宋体" w:eastAsia="仿宋_GB2312"/>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学校现有本科专业</w:t>
      </w:r>
      <w:r>
        <w:rPr>
          <w:rFonts w:ascii="宋体" w:hAnsi="宋体"/>
          <w:color w:val="000000" w:themeColor="text1"/>
          <w14:textFill>
            <w14:solidFill>
              <w14:schemeClr w14:val="tx1"/>
            </w14:solidFill>
          </w14:textFill>
        </w:rPr>
        <w:t>29</w:t>
      </w:r>
      <w:r>
        <w:rPr>
          <w:rFonts w:hint="eastAsia" w:ascii="宋体" w:hAnsi="宋体"/>
          <w:color w:val="000000" w:themeColor="text1"/>
          <w14:textFill>
            <w14:solidFill>
              <w14:schemeClr w14:val="tx1"/>
            </w14:solidFill>
          </w14:textFill>
        </w:rPr>
        <w:t>个，其中工学</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个占</w:t>
      </w:r>
      <w:r>
        <w:rPr>
          <w:rFonts w:ascii="宋体" w:hAnsi="宋体"/>
          <w:color w:val="000000" w:themeColor="text1"/>
          <w14:textFill>
            <w14:solidFill>
              <w14:schemeClr w14:val="tx1"/>
            </w14:solidFill>
          </w14:textFill>
        </w:rPr>
        <w:t>8.33%</w:t>
      </w:r>
      <w:r>
        <w:rPr>
          <w:rFonts w:hint="eastAsia" w:ascii="宋体" w:hAnsi="宋体"/>
          <w:color w:val="000000" w:themeColor="text1"/>
          <w14:textFill>
            <w14:solidFill>
              <w14:schemeClr w14:val="tx1"/>
            </w14:solidFill>
          </w14:textFill>
        </w:rPr>
        <w:t>，艺术学</w:t>
      </w:r>
      <w:r>
        <w:rPr>
          <w:rFonts w:ascii="宋体" w:hAnsi="宋体"/>
          <w:color w:val="000000" w:themeColor="text1"/>
          <w14:textFill>
            <w14:solidFill>
              <w14:schemeClr w14:val="tx1"/>
            </w14:solidFill>
          </w14:textFill>
        </w:rPr>
        <w:t>22</w:t>
      </w:r>
      <w:r>
        <w:rPr>
          <w:rFonts w:hint="eastAsia" w:ascii="宋体" w:hAnsi="宋体"/>
          <w:color w:val="000000" w:themeColor="text1"/>
          <w14:textFill>
            <w14:solidFill>
              <w14:schemeClr w14:val="tx1"/>
            </w14:solidFill>
          </w14:textFill>
        </w:rPr>
        <w:t>个占</w:t>
      </w:r>
      <w:r>
        <w:rPr>
          <w:rFonts w:ascii="宋体" w:hAnsi="宋体"/>
          <w:color w:val="000000" w:themeColor="text1"/>
          <w14:textFill>
            <w14:solidFill>
              <w14:schemeClr w14:val="tx1"/>
            </w14:solidFill>
          </w14:textFill>
        </w:rPr>
        <w:t>91.67%</w:t>
      </w:r>
      <w:r>
        <w:rPr>
          <w:rFonts w:hint="eastAsia" w:ascii="宋体" w:hAnsi="宋体"/>
          <w:color w:val="000000" w:themeColor="text1"/>
          <w14:textFill>
            <w14:solidFill>
              <w14:schemeClr w14:val="tx1"/>
            </w14:solidFill>
          </w14:textFill>
        </w:rPr>
        <w:t>。覆盖艺术学门类下的艺术学理论、美术学、设计学、戏剧与影视学</w:t>
      </w:r>
      <w:r>
        <w:rPr>
          <w:rFonts w:ascii="宋体" w:hAnsi="宋体"/>
          <w:color w:val="000000" w:themeColor="text1"/>
          <w14:textFill>
            <w14:solidFill>
              <w14:schemeClr w14:val="tx1"/>
            </w14:solidFill>
          </w14:textFill>
        </w:rPr>
        <w:t>4</w:t>
      </w:r>
      <w:r>
        <w:rPr>
          <w:rFonts w:hint="eastAsia" w:ascii="宋体" w:hAnsi="宋体"/>
          <w:color w:val="000000" w:themeColor="text1"/>
          <w14:textFill>
            <w14:solidFill>
              <w14:schemeClr w14:val="tx1"/>
            </w14:solidFill>
          </w14:textFill>
        </w:rPr>
        <w:t>个专业大类。在工学门类下有三个专业：工业设计、建筑学、城乡规划。学校现有博士学位授权一级学科点</w:t>
      </w:r>
      <w:r>
        <w:rPr>
          <w:rFonts w:ascii="宋体" w:hAnsi="宋体"/>
          <w:color w:val="000000" w:themeColor="text1"/>
          <w14:textFill>
            <w14:solidFill>
              <w14:schemeClr w14:val="tx1"/>
            </w14:solidFill>
          </w14:textFill>
        </w:rPr>
        <w:t>4</w:t>
      </w:r>
      <w:r>
        <w:rPr>
          <w:rFonts w:hint="eastAsia" w:ascii="宋体" w:hAnsi="宋体"/>
          <w:color w:val="000000" w:themeColor="text1"/>
          <w14:textFill>
            <w14:solidFill>
              <w14:schemeClr w14:val="tx1"/>
            </w14:solidFill>
          </w14:textFill>
        </w:rPr>
        <w:t>个，硕士学位授权一级学科点</w:t>
      </w:r>
      <w:r>
        <w:rPr>
          <w:rFonts w:ascii="宋体" w:hAnsi="宋体"/>
          <w:color w:val="000000" w:themeColor="text1"/>
          <w14:textFill>
            <w14:solidFill>
              <w14:schemeClr w14:val="tx1"/>
            </w14:solidFill>
          </w14:textFill>
        </w:rPr>
        <w:t>5</w:t>
      </w:r>
      <w:r>
        <w:rPr>
          <w:rFonts w:hint="eastAsia" w:ascii="宋体" w:hAnsi="宋体"/>
          <w:color w:val="000000" w:themeColor="text1"/>
          <w14:textFill>
            <w14:solidFill>
              <w14:schemeClr w14:val="tx1"/>
            </w14:solidFill>
          </w14:textFill>
        </w:rPr>
        <w:t>个，涵盖</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个学科门类。国家重点学科</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个，省部一级重点学科</w:t>
      </w:r>
      <w:r>
        <w:rPr>
          <w:rFonts w:ascii="宋体" w:hAnsi="宋体"/>
          <w:color w:val="000000" w:themeColor="text1"/>
          <w14:textFill>
            <w14:solidFill>
              <w14:schemeClr w14:val="tx1"/>
            </w14:solidFill>
          </w14:textFill>
        </w:rPr>
        <w:t>4</w:t>
      </w:r>
      <w:r>
        <w:rPr>
          <w:rFonts w:hint="eastAsia" w:ascii="宋体" w:hAnsi="宋体"/>
          <w:color w:val="000000" w:themeColor="text1"/>
          <w14:textFill>
            <w14:solidFill>
              <w14:schemeClr w14:val="tx1"/>
            </w14:solidFill>
          </w14:textFill>
        </w:rPr>
        <w:t>个。学校有博士学位授权一级学科点</w:t>
      </w:r>
      <w:r>
        <w:rPr>
          <w:rFonts w:ascii="宋体" w:hAnsi="宋体"/>
          <w:color w:val="000000" w:themeColor="text1"/>
          <w14:textFill>
            <w14:solidFill>
              <w14:schemeClr w14:val="tx1"/>
            </w14:solidFill>
          </w14:textFill>
        </w:rPr>
        <w:t>4</w:t>
      </w:r>
      <w:r>
        <w:rPr>
          <w:rFonts w:hint="eastAsia" w:ascii="宋体" w:hAnsi="宋体"/>
          <w:color w:val="000000" w:themeColor="text1"/>
          <w14:textFill>
            <w14:solidFill>
              <w14:schemeClr w14:val="tx1"/>
            </w14:solidFill>
          </w14:textFill>
        </w:rPr>
        <w:t>个；硕士学位授权一级学科点</w:t>
      </w:r>
      <w:r>
        <w:rPr>
          <w:rFonts w:ascii="宋体" w:hAnsi="宋体"/>
          <w:color w:val="000000" w:themeColor="text1"/>
          <w14:textFill>
            <w14:solidFill>
              <w14:schemeClr w14:val="tx1"/>
            </w14:solidFill>
          </w14:textFill>
        </w:rPr>
        <w:t>4</w:t>
      </w:r>
      <w:r>
        <w:rPr>
          <w:rFonts w:hint="eastAsia" w:ascii="宋体" w:hAnsi="宋体"/>
          <w:color w:val="000000" w:themeColor="text1"/>
          <w14:textFill>
            <w14:solidFill>
              <w14:schemeClr w14:val="tx1"/>
            </w14:solidFill>
          </w14:textFill>
        </w:rPr>
        <w:t>个，涵盖工学、农学、艺术学、历史学共</w:t>
      </w:r>
      <w:r>
        <w:rPr>
          <w:rFonts w:ascii="宋体" w:hAnsi="宋体"/>
          <w:color w:val="000000" w:themeColor="text1"/>
          <w14:textFill>
            <w14:solidFill>
              <w14:schemeClr w14:val="tx1"/>
            </w14:solidFill>
          </w14:textFill>
        </w:rPr>
        <w:t>4</w:t>
      </w:r>
      <w:r>
        <w:rPr>
          <w:rFonts w:hint="eastAsia" w:ascii="宋体" w:hAnsi="宋体"/>
          <w:color w:val="000000" w:themeColor="text1"/>
          <w14:textFill>
            <w14:solidFill>
              <w14:schemeClr w14:val="tx1"/>
            </w14:solidFill>
          </w14:textFill>
        </w:rPr>
        <w:t>个学科门类。</w:t>
      </w:r>
    </w:p>
    <w:p>
      <w:pPr>
        <w:pStyle w:val="3"/>
        <w:spacing w:before="0" w:after="0"/>
        <w:jc w:val="left"/>
        <w:rPr>
          <w:rFonts w:ascii="黑体" w:hAnsi="黑体" w:eastAsia="黑体"/>
          <w:b w:val="0"/>
          <w:color w:val="000000" w:themeColor="text1"/>
          <w14:textFill>
            <w14:solidFill>
              <w14:schemeClr w14:val="tx1"/>
            </w14:solidFill>
          </w14:textFill>
        </w:rPr>
      </w:pPr>
      <w:r>
        <w:rPr>
          <w:rFonts w:hint="eastAsia" w:ascii="黑体" w:hAnsi="黑体" w:eastAsia="黑体"/>
          <w:b w:val="0"/>
          <w:color w:val="000000" w:themeColor="text1"/>
          <w14:textFill>
            <w14:solidFill>
              <w14:schemeClr w14:val="tx1"/>
            </w14:solidFill>
          </w14:textFill>
        </w:rPr>
        <w:t>（三）在校生规模</w:t>
      </w:r>
    </w:p>
    <w:p>
      <w:pPr>
        <w:ind w:firstLine="400"/>
        <w:rPr>
          <w:rFonts w:ascii="宋体" w:eastAsia="仿宋_GB2312"/>
          <w:color w:val="000000" w:themeColor="text1"/>
          <w14:textFill>
            <w14:solidFill>
              <w14:schemeClr w14:val="tx1"/>
            </w14:solidFill>
          </w14:textFill>
        </w:rPr>
      </w:pPr>
      <w:r>
        <w:rPr>
          <w:rFonts w:ascii="宋体" w:hAnsi="宋体"/>
          <w:color w:val="000000" w:themeColor="text1"/>
          <w14:textFill>
            <w14:solidFill>
              <w14:schemeClr w14:val="tx1"/>
            </w14:solidFill>
          </w14:textFill>
        </w:rPr>
        <w:t>2019-2020</w:t>
      </w:r>
      <w:r>
        <w:rPr>
          <w:rFonts w:hint="eastAsia" w:ascii="宋体" w:hAnsi="宋体"/>
          <w:color w:val="000000" w:themeColor="text1"/>
          <w14:textFill>
            <w14:solidFill>
              <w14:schemeClr w14:val="tx1"/>
            </w14:solidFill>
          </w14:textFill>
        </w:rPr>
        <w:t>学年本科在校生</w:t>
      </w:r>
      <w:r>
        <w:rPr>
          <w:rFonts w:ascii="宋体" w:hAnsi="宋体"/>
          <w:color w:val="000000" w:themeColor="text1"/>
          <w14:textFill>
            <w14:solidFill>
              <w14:schemeClr w14:val="tx1"/>
            </w14:solidFill>
          </w14:textFill>
        </w:rPr>
        <w:t>6,854</w:t>
      </w:r>
      <w:r>
        <w:rPr>
          <w:rFonts w:hint="eastAsia" w:ascii="宋体" w:hAnsi="宋体"/>
          <w:color w:val="000000" w:themeColor="text1"/>
          <w14:textFill>
            <w14:solidFill>
              <w14:schemeClr w14:val="tx1"/>
            </w14:solidFill>
          </w14:textFill>
        </w:rPr>
        <w:t>人（一年级</w:t>
      </w:r>
      <w:r>
        <w:rPr>
          <w:rFonts w:ascii="宋体" w:hAnsi="宋体"/>
          <w:color w:val="000000" w:themeColor="text1"/>
          <w14:textFill>
            <w14:solidFill>
              <w14:schemeClr w14:val="tx1"/>
            </w14:solidFill>
          </w14:textFill>
        </w:rPr>
        <w:t>1,812</w:t>
      </w:r>
      <w:r>
        <w:rPr>
          <w:rFonts w:hint="eastAsia" w:ascii="宋体" w:hAnsi="宋体"/>
          <w:color w:val="000000" w:themeColor="text1"/>
          <w14:textFill>
            <w14:solidFill>
              <w14:schemeClr w14:val="tx1"/>
            </w14:solidFill>
          </w14:textFill>
        </w:rPr>
        <w:t>人，二年级</w:t>
      </w:r>
      <w:r>
        <w:rPr>
          <w:rFonts w:ascii="宋体" w:hAnsi="宋体"/>
          <w:color w:val="000000" w:themeColor="text1"/>
          <w14:textFill>
            <w14:solidFill>
              <w14:schemeClr w14:val="tx1"/>
            </w14:solidFill>
          </w14:textFill>
        </w:rPr>
        <w:t>1,810</w:t>
      </w:r>
      <w:r>
        <w:rPr>
          <w:rFonts w:hint="eastAsia" w:ascii="宋体" w:hAnsi="宋体"/>
          <w:color w:val="000000" w:themeColor="text1"/>
          <w14:textFill>
            <w14:solidFill>
              <w14:schemeClr w14:val="tx1"/>
            </w14:solidFill>
          </w14:textFill>
        </w:rPr>
        <w:t>人，三年级</w:t>
      </w:r>
      <w:r>
        <w:rPr>
          <w:rFonts w:ascii="宋体" w:hAnsi="宋体"/>
          <w:color w:val="000000" w:themeColor="text1"/>
          <w14:textFill>
            <w14:solidFill>
              <w14:schemeClr w14:val="tx1"/>
            </w14:solidFill>
          </w14:textFill>
        </w:rPr>
        <w:t>1,279</w:t>
      </w:r>
      <w:r>
        <w:rPr>
          <w:rFonts w:hint="eastAsia" w:ascii="宋体" w:hAnsi="宋体"/>
          <w:color w:val="000000" w:themeColor="text1"/>
          <w14:textFill>
            <w14:solidFill>
              <w14:schemeClr w14:val="tx1"/>
            </w14:solidFill>
          </w14:textFill>
        </w:rPr>
        <w:t>人，四年级</w:t>
      </w:r>
      <w:r>
        <w:rPr>
          <w:rFonts w:ascii="宋体" w:hAnsi="宋体"/>
          <w:color w:val="000000" w:themeColor="text1"/>
          <w14:textFill>
            <w14:solidFill>
              <w14:schemeClr w14:val="tx1"/>
            </w14:solidFill>
          </w14:textFill>
        </w:rPr>
        <w:t>107</w:t>
      </w:r>
      <w:r>
        <w:rPr>
          <w:rFonts w:hint="eastAsia" w:ascii="宋体" w:hAnsi="宋体"/>
          <w:color w:val="000000" w:themeColor="text1"/>
          <w14:textFill>
            <w14:solidFill>
              <w14:schemeClr w14:val="tx1"/>
            </w14:solidFill>
          </w14:textFill>
        </w:rPr>
        <w:t>人，其他</w:t>
      </w:r>
      <w:r>
        <w:rPr>
          <w:rFonts w:ascii="宋体" w:hAnsi="宋体"/>
          <w:color w:val="000000" w:themeColor="text1"/>
          <w14:textFill>
            <w14:solidFill>
              <w14:schemeClr w14:val="tx1"/>
            </w14:solidFill>
          </w14:textFill>
        </w:rPr>
        <w:t>1846</w:t>
      </w:r>
      <w:r>
        <w:rPr>
          <w:rFonts w:hint="eastAsia" w:ascii="宋体" w:hAnsi="宋体"/>
          <w:color w:val="000000" w:themeColor="text1"/>
          <w14:textFill>
            <w14:solidFill>
              <w14:schemeClr w14:val="tx1"/>
            </w14:solidFill>
          </w14:textFill>
        </w:rPr>
        <w:t>人）。目前学校全日制在校生总规模为</w:t>
      </w:r>
      <w:r>
        <w:rPr>
          <w:rFonts w:ascii="宋体" w:hAnsi="宋体"/>
          <w:color w:val="000000" w:themeColor="text1"/>
          <w14:textFill>
            <w14:solidFill>
              <w14:schemeClr w14:val="tx1"/>
            </w14:solidFill>
          </w14:textFill>
        </w:rPr>
        <w:t>9,175</w:t>
      </w:r>
      <w:r>
        <w:rPr>
          <w:rFonts w:hint="eastAsia" w:ascii="宋体" w:hAnsi="宋体"/>
          <w:color w:val="000000" w:themeColor="text1"/>
          <w14:textFill>
            <w14:solidFill>
              <w14:schemeClr w14:val="tx1"/>
            </w14:solidFill>
          </w14:textFill>
        </w:rPr>
        <w:t>人，本科生数占全日制在校生总数的比例为</w:t>
      </w:r>
      <w:r>
        <w:rPr>
          <w:rFonts w:ascii="宋体" w:hAnsi="宋体"/>
          <w:color w:val="000000" w:themeColor="text1"/>
          <w14:textFill>
            <w14:solidFill>
              <w14:schemeClr w14:val="tx1"/>
            </w14:solidFill>
          </w14:textFill>
        </w:rPr>
        <w:t>74.7%</w:t>
      </w:r>
      <w:r>
        <w:rPr>
          <w:rFonts w:hint="eastAsia" w:ascii="宋体" w:hAnsi="宋体"/>
          <w:color w:val="000000" w:themeColor="text1"/>
          <w14:textFill>
            <w14:solidFill>
              <w14:schemeClr w14:val="tx1"/>
            </w14:solidFill>
          </w14:textFill>
        </w:rPr>
        <w:t>。</w:t>
      </w:r>
    </w:p>
    <w:p>
      <w:pPr>
        <w:pStyle w:val="3"/>
        <w:spacing w:before="0" w:after="0"/>
        <w:jc w:val="left"/>
        <w:rPr>
          <w:rFonts w:ascii="黑体" w:hAnsi="黑体" w:eastAsia="黑体"/>
          <w:b w:val="0"/>
          <w:color w:val="000000" w:themeColor="text1"/>
          <w:sz w:val="30"/>
          <w14:textFill>
            <w14:solidFill>
              <w14:schemeClr w14:val="tx1"/>
            </w14:solidFill>
          </w14:textFill>
        </w:rPr>
      </w:pPr>
      <w:r>
        <w:rPr>
          <w:rFonts w:hint="eastAsia" w:ascii="黑体" w:hAnsi="黑体" w:eastAsia="黑体"/>
          <w:b w:val="0"/>
          <w:color w:val="000000" w:themeColor="text1"/>
          <w14:textFill>
            <w14:solidFill>
              <w14:schemeClr w14:val="tx1"/>
            </w14:solidFill>
          </w14:textFill>
        </w:rPr>
        <w:t>（四）本科生生源质量</w:t>
      </w:r>
    </w:p>
    <w:p>
      <w:pPr>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学校按照</w:t>
      </w:r>
      <w:r>
        <w:rPr>
          <w:rFonts w:ascii="宋体" w:hAnsi="宋体"/>
          <w:color w:val="000000" w:themeColor="text1"/>
          <w14:textFill>
            <w14:solidFill>
              <w14:schemeClr w14:val="tx1"/>
            </w14:solidFill>
          </w14:textFill>
        </w:rPr>
        <w:t>6</w:t>
      </w:r>
      <w:r>
        <w:rPr>
          <w:rFonts w:hint="eastAsia" w:ascii="宋体" w:hAnsi="宋体"/>
          <w:color w:val="000000" w:themeColor="text1"/>
          <w14:textFill>
            <w14:solidFill>
              <w14:schemeClr w14:val="tx1"/>
            </w14:solidFill>
          </w14:textFill>
        </w:rPr>
        <w:t>个大类和</w:t>
      </w:r>
      <w:r>
        <w:rPr>
          <w:rFonts w:ascii="宋体" w:hAnsi="宋体"/>
          <w:color w:val="000000" w:themeColor="text1"/>
          <w14:textFill>
            <w14:solidFill>
              <w14:schemeClr w14:val="tx1"/>
            </w14:solidFill>
          </w14:textFill>
        </w:rPr>
        <w:t>20</w:t>
      </w:r>
      <w:r>
        <w:rPr>
          <w:rFonts w:hint="eastAsia" w:ascii="宋体" w:hAnsi="宋体"/>
          <w:color w:val="000000" w:themeColor="text1"/>
          <w14:textFill>
            <w14:solidFill>
              <w14:schemeClr w14:val="tx1"/>
            </w14:solidFill>
          </w14:textFill>
        </w:rPr>
        <w:t>个专业进行招生。</w:t>
      </w:r>
      <w:r>
        <w:rPr>
          <w:rFonts w:ascii="宋体" w:hAnsi="宋体"/>
          <w:color w:val="000000" w:themeColor="text1"/>
          <w14:textFill>
            <w14:solidFill>
              <w14:schemeClr w14:val="tx1"/>
            </w14:solidFill>
          </w14:textFill>
        </w:rPr>
        <w:t>6</w:t>
      </w:r>
      <w:r>
        <w:rPr>
          <w:rFonts w:hint="eastAsia" w:ascii="宋体" w:hAnsi="宋体"/>
          <w:color w:val="000000" w:themeColor="text1"/>
          <w14:textFill>
            <w14:solidFill>
              <w14:schemeClr w14:val="tx1"/>
            </w14:solidFill>
          </w14:textFill>
        </w:rPr>
        <w:t>个大类涵盖</w:t>
      </w:r>
      <w:r>
        <w:rPr>
          <w:rFonts w:ascii="宋体" w:hAnsi="宋体"/>
          <w:color w:val="000000" w:themeColor="text1"/>
          <w14:textFill>
            <w14:solidFill>
              <w14:schemeClr w14:val="tx1"/>
            </w14:solidFill>
          </w14:textFill>
        </w:rPr>
        <w:t>20</w:t>
      </w:r>
      <w:r>
        <w:rPr>
          <w:rFonts w:hint="eastAsia" w:ascii="宋体" w:hAnsi="宋体"/>
          <w:color w:val="000000" w:themeColor="text1"/>
          <w14:textFill>
            <w14:solidFill>
              <w14:schemeClr w14:val="tx1"/>
            </w14:solidFill>
          </w14:textFill>
        </w:rPr>
        <w:t>个专业，占全校</w:t>
      </w:r>
      <w:r>
        <w:rPr>
          <w:rFonts w:ascii="宋体" w:hAnsi="宋体"/>
          <w:color w:val="000000" w:themeColor="text1"/>
          <w14:textFill>
            <w14:solidFill>
              <w14:schemeClr w14:val="tx1"/>
            </w14:solidFill>
          </w14:textFill>
        </w:rPr>
        <w:t>29</w:t>
      </w:r>
      <w:r>
        <w:rPr>
          <w:rFonts w:hint="eastAsia" w:ascii="宋体" w:hAnsi="宋体"/>
          <w:color w:val="000000" w:themeColor="text1"/>
          <w14:textFill>
            <w14:solidFill>
              <w14:schemeClr w14:val="tx1"/>
            </w14:solidFill>
          </w14:textFill>
        </w:rPr>
        <w:t>个专业的</w:t>
      </w:r>
      <w:r>
        <w:rPr>
          <w:rFonts w:ascii="宋体" w:hAnsi="宋体"/>
          <w:color w:val="000000" w:themeColor="text1"/>
          <w14:textFill>
            <w14:solidFill>
              <w14:schemeClr w14:val="tx1"/>
            </w14:solidFill>
          </w14:textFill>
        </w:rPr>
        <w:t>68.97%</w:t>
      </w:r>
      <w:r>
        <w:rPr>
          <w:rFonts w:hint="eastAsia" w:ascii="宋体" w:hAnsi="宋体"/>
          <w:color w:val="000000" w:themeColor="text1"/>
          <w14:textFill>
            <w14:solidFill>
              <w14:schemeClr w14:val="tx1"/>
            </w14:solidFill>
          </w14:textFill>
        </w:rPr>
        <w:t>。学校面向全国</w:t>
      </w:r>
      <w:r>
        <w:rPr>
          <w:rFonts w:ascii="宋体" w:hAnsi="宋体"/>
          <w:color w:val="000000" w:themeColor="text1"/>
          <w14:textFill>
            <w14:solidFill>
              <w14:schemeClr w14:val="tx1"/>
            </w14:solidFill>
          </w14:textFill>
        </w:rPr>
        <w:t>29</w:t>
      </w:r>
      <w:r>
        <w:rPr>
          <w:rFonts w:hint="eastAsia" w:ascii="宋体" w:hAnsi="宋体"/>
          <w:color w:val="000000" w:themeColor="text1"/>
          <w14:textFill>
            <w14:solidFill>
              <w14:schemeClr w14:val="tx1"/>
            </w14:solidFill>
          </w14:textFill>
        </w:rPr>
        <w:t>个省招生，其中理科招生省份</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个，文科招生省份</w:t>
      </w:r>
      <w:r>
        <w:rPr>
          <w:rFonts w:ascii="宋体" w:eastAsia="仿宋_GB2312"/>
          <w:color w:val="000000" w:themeColor="text1"/>
          <w14:textFill>
            <w14:solidFill>
              <w14:schemeClr w14:val="tx1"/>
            </w14:solidFill>
          </w14:textFill>
        </w:rPr>
        <w:t>0</w:t>
      </w:r>
      <w:r>
        <w:rPr>
          <w:rFonts w:hint="eastAsia" w:ascii="宋体" w:hAnsi="宋体"/>
          <w:color w:val="000000" w:themeColor="text1"/>
          <w14:textFill>
            <w14:solidFill>
              <w14:schemeClr w14:val="tx1"/>
            </w14:solidFill>
          </w14:textFill>
        </w:rPr>
        <w:t>个。</w:t>
      </w:r>
      <w:r>
        <w:rPr>
          <w:rFonts w:ascii="宋体" w:hAnsi="宋体"/>
          <w:color w:val="000000" w:themeColor="text1"/>
          <w14:textFill>
            <w14:solidFill>
              <w14:schemeClr w14:val="tx1"/>
            </w14:solidFill>
          </w14:textFill>
        </w:rPr>
        <w:t xml:space="preserve">  </w:t>
      </w:r>
    </w:p>
    <w:p>
      <w:pPr>
        <w:ind w:firstLine="480" w:firstLineChars="200"/>
        <w:rPr>
          <w:rFonts w:ascii="仿宋_GB2312" w:hAnsi="Times New Roman" w:eastAsia="仿宋_GB2312"/>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我校</w:t>
      </w:r>
      <w:r>
        <w:rPr>
          <w:rFonts w:ascii="宋体" w:hAnsi="宋体"/>
          <w:color w:val="000000" w:themeColor="text1"/>
          <w14:textFill>
            <w14:solidFill>
              <w14:schemeClr w14:val="tx1"/>
            </w14:solidFill>
          </w14:textFill>
        </w:rPr>
        <w:t>2020</w:t>
      </w:r>
      <w:r>
        <w:rPr>
          <w:rFonts w:hint="eastAsia" w:ascii="宋体" w:hAnsi="宋体"/>
          <w:color w:val="000000" w:themeColor="text1"/>
          <w14:textFill>
            <w14:solidFill>
              <w14:schemeClr w14:val="tx1"/>
            </w14:solidFill>
          </w14:textFill>
        </w:rPr>
        <w:t>年本科计划招生总数</w:t>
      </w:r>
      <w:r>
        <w:rPr>
          <w:rFonts w:ascii="宋体" w:hAnsi="宋体"/>
          <w:color w:val="000000" w:themeColor="text1"/>
          <w14:textFill>
            <w14:solidFill>
              <w14:schemeClr w14:val="tx1"/>
            </w14:solidFill>
          </w14:textFill>
        </w:rPr>
        <w:t>1801</w:t>
      </w:r>
      <w:r>
        <w:rPr>
          <w:rFonts w:hint="eastAsia" w:ascii="宋体" w:hAnsi="宋体"/>
          <w:color w:val="000000" w:themeColor="text1"/>
          <w14:textFill>
            <w14:solidFill>
              <w14:schemeClr w14:val="tx1"/>
            </w14:solidFill>
          </w14:textFill>
        </w:rPr>
        <w:t>人（</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三位一体</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综合评价招生计划</w:t>
      </w:r>
      <w:r>
        <w:rPr>
          <w:rFonts w:ascii="宋体" w:hAnsi="宋体"/>
          <w:color w:val="000000" w:themeColor="text1"/>
          <w14:textFill>
            <w14:solidFill>
              <w14:schemeClr w14:val="tx1"/>
            </w14:solidFill>
          </w14:textFill>
        </w:rPr>
        <w:t>70</w:t>
      </w:r>
      <w:r>
        <w:rPr>
          <w:rFonts w:hint="eastAsia" w:ascii="宋体" w:hAnsi="宋体"/>
          <w:color w:val="000000" w:themeColor="text1"/>
          <w14:textFill>
            <w14:solidFill>
              <w14:schemeClr w14:val="tx1"/>
            </w14:solidFill>
          </w14:textFill>
        </w:rPr>
        <w:t>人；高水平运动队招生计划</w:t>
      </w:r>
      <w:r>
        <w:rPr>
          <w:rFonts w:ascii="宋体" w:hAnsi="宋体"/>
          <w:color w:val="000000" w:themeColor="text1"/>
          <w14:textFill>
            <w14:solidFill>
              <w14:schemeClr w14:val="tx1"/>
            </w14:solidFill>
          </w14:textFill>
        </w:rPr>
        <w:t>10</w:t>
      </w:r>
      <w:r>
        <w:rPr>
          <w:rFonts w:hint="eastAsia" w:ascii="宋体" w:hAnsi="宋体"/>
          <w:color w:val="000000" w:themeColor="text1"/>
          <w14:textFill>
            <w14:solidFill>
              <w14:schemeClr w14:val="tx1"/>
            </w14:solidFill>
          </w14:textFill>
        </w:rPr>
        <w:t>人；普通类高考招生计划</w:t>
      </w:r>
      <w:r>
        <w:rPr>
          <w:rFonts w:ascii="宋体" w:hAnsi="宋体"/>
          <w:color w:val="000000" w:themeColor="text1"/>
          <w14:textFill>
            <w14:solidFill>
              <w14:schemeClr w14:val="tx1"/>
            </w14:solidFill>
          </w14:textFill>
        </w:rPr>
        <w:t>75</w:t>
      </w:r>
      <w:r>
        <w:rPr>
          <w:rFonts w:hint="eastAsia" w:ascii="宋体" w:hAnsi="宋体"/>
          <w:color w:val="000000" w:themeColor="text1"/>
          <w14:textFill>
            <w14:solidFill>
              <w14:schemeClr w14:val="tx1"/>
            </w14:solidFill>
          </w14:textFill>
        </w:rPr>
        <w:t>人，本科校考招生计划</w:t>
      </w:r>
      <w:r>
        <w:rPr>
          <w:rFonts w:ascii="宋体" w:hAnsi="宋体"/>
          <w:color w:val="000000" w:themeColor="text1"/>
          <w14:textFill>
            <w14:solidFill>
              <w14:schemeClr w14:val="tx1"/>
            </w14:solidFill>
          </w14:textFill>
        </w:rPr>
        <w:t>1621</w:t>
      </w:r>
      <w:r>
        <w:rPr>
          <w:rFonts w:hint="eastAsia" w:ascii="宋体" w:hAnsi="宋体"/>
          <w:color w:val="000000" w:themeColor="text1"/>
          <w14:textFill>
            <w14:solidFill>
              <w14:schemeClr w14:val="tx1"/>
            </w14:solidFill>
          </w14:textFill>
        </w:rPr>
        <w:t>人；华侨港澳台招生计划</w:t>
      </w:r>
      <w:r>
        <w:rPr>
          <w:rFonts w:ascii="宋体" w:hAnsi="宋体"/>
          <w:color w:val="000000" w:themeColor="text1"/>
          <w14:textFill>
            <w14:solidFill>
              <w14:schemeClr w14:val="tx1"/>
            </w14:solidFill>
          </w14:textFill>
        </w:rPr>
        <w:t>25</w:t>
      </w:r>
      <w:r>
        <w:rPr>
          <w:rFonts w:hint="eastAsia" w:ascii="宋体" w:hAnsi="宋体"/>
          <w:color w:val="000000" w:themeColor="text1"/>
          <w14:textFill>
            <w14:solidFill>
              <w14:schemeClr w14:val="tx1"/>
            </w14:solidFill>
          </w14:textFill>
        </w:rPr>
        <w:t>人；留学生不占计划数），总体保持不变。</w:t>
      </w:r>
      <w:r>
        <w:rPr>
          <w:rFonts w:ascii="宋体"/>
          <w:color w:val="000000" w:themeColor="text1"/>
          <w14:textFill>
            <w14:solidFill>
              <w14:schemeClr w14:val="tx1"/>
            </w14:solidFill>
          </w14:textFill>
        </w:rPr>
        <w:br w:type="textWrapping"/>
      </w:r>
      <w:r>
        <w:rPr>
          <w:rFonts w:asci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本科招生报名人次共计</w:t>
      </w:r>
      <w:r>
        <w:rPr>
          <w:rFonts w:ascii="宋体" w:hAnsi="宋体"/>
          <w:color w:val="000000" w:themeColor="text1"/>
          <w14:textFill>
            <w14:solidFill>
              <w14:schemeClr w14:val="tx1"/>
            </w14:solidFill>
          </w14:textFill>
        </w:rPr>
        <w:t>60227</w:t>
      </w:r>
      <w:r>
        <w:rPr>
          <w:rFonts w:hint="eastAsia" w:ascii="宋体" w:hAnsi="宋体"/>
          <w:color w:val="000000" w:themeColor="text1"/>
          <w14:textFill>
            <w14:solidFill>
              <w14:schemeClr w14:val="tx1"/>
            </w14:solidFill>
          </w14:textFill>
        </w:rPr>
        <w:t>人次（含</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三位一体</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综合评价招生报名</w:t>
      </w:r>
      <w:r>
        <w:rPr>
          <w:rFonts w:ascii="宋体" w:hAnsi="宋体"/>
          <w:color w:val="000000" w:themeColor="text1"/>
          <w14:textFill>
            <w14:solidFill>
              <w14:schemeClr w14:val="tx1"/>
            </w14:solidFill>
          </w14:textFill>
        </w:rPr>
        <w:t>2380</w:t>
      </w:r>
      <w:r>
        <w:rPr>
          <w:rFonts w:hint="eastAsia" w:ascii="宋体" w:hAnsi="宋体"/>
          <w:color w:val="000000" w:themeColor="text1"/>
          <w14:textFill>
            <w14:solidFill>
              <w14:schemeClr w14:val="tx1"/>
            </w14:solidFill>
          </w14:textFill>
        </w:rPr>
        <w:t>人次；本科校考招生报名</w:t>
      </w:r>
      <w:r>
        <w:rPr>
          <w:rFonts w:ascii="宋体" w:hAnsi="宋体"/>
          <w:color w:val="000000" w:themeColor="text1"/>
          <w14:textFill>
            <w14:solidFill>
              <w14:schemeClr w14:val="tx1"/>
            </w14:solidFill>
          </w14:textFill>
        </w:rPr>
        <w:t>57847</w:t>
      </w:r>
      <w:r>
        <w:rPr>
          <w:rFonts w:hint="eastAsia" w:ascii="宋体" w:hAnsi="宋体"/>
          <w:color w:val="000000" w:themeColor="text1"/>
          <w14:textFill>
            <w14:solidFill>
              <w14:schemeClr w14:val="tx1"/>
            </w14:solidFill>
          </w14:textFill>
        </w:rPr>
        <w:t>人次；华侨、港澳台招生报名</w:t>
      </w:r>
      <w:r>
        <w:rPr>
          <w:rFonts w:ascii="宋体" w:hAnsi="宋体"/>
          <w:color w:val="000000" w:themeColor="text1"/>
          <w14:textFill>
            <w14:solidFill>
              <w14:schemeClr w14:val="tx1"/>
            </w14:solidFill>
          </w14:textFill>
        </w:rPr>
        <w:t>151</w:t>
      </w:r>
      <w:r>
        <w:rPr>
          <w:rFonts w:hint="eastAsia" w:ascii="宋体" w:hAnsi="宋体"/>
          <w:color w:val="000000" w:themeColor="text1"/>
          <w14:textFill>
            <w14:solidFill>
              <w14:schemeClr w14:val="tx1"/>
            </w14:solidFill>
          </w14:textFill>
        </w:rPr>
        <w:t>人次）。因疫情影响及报考门次限制，报名人次略有下降。</w:t>
      </w:r>
      <w:r>
        <w:rPr>
          <w:rFonts w:ascii="宋体"/>
          <w:color w:val="000000" w:themeColor="text1"/>
          <w14:textFill>
            <w14:solidFill>
              <w14:schemeClr w14:val="tx1"/>
            </w14:solidFill>
          </w14:textFill>
        </w:rPr>
        <w:br w:type="textWrapping"/>
      </w:r>
      <w:r>
        <w:rPr>
          <w:rFonts w:asci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本科专业考试后发出合格证</w:t>
      </w:r>
      <w:r>
        <w:rPr>
          <w:rFonts w:ascii="宋体" w:hAnsi="宋体"/>
          <w:color w:val="000000" w:themeColor="text1"/>
          <w14:textFill>
            <w14:solidFill>
              <w14:schemeClr w14:val="tx1"/>
            </w14:solidFill>
          </w14:textFill>
        </w:rPr>
        <w:t>8222</w:t>
      </w:r>
      <w:r>
        <w:rPr>
          <w:rFonts w:hint="eastAsia" w:ascii="宋体" w:hAnsi="宋体"/>
          <w:color w:val="000000" w:themeColor="text1"/>
          <w14:textFill>
            <w14:solidFill>
              <w14:schemeClr w14:val="tx1"/>
            </w14:solidFill>
          </w14:textFill>
        </w:rPr>
        <w:t>张（</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三位一体</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综合评价招生</w:t>
      </w:r>
      <w:r>
        <w:rPr>
          <w:rFonts w:ascii="宋体" w:hAnsi="宋体"/>
          <w:color w:val="000000" w:themeColor="text1"/>
          <w14:textFill>
            <w14:solidFill>
              <w14:schemeClr w14:val="tx1"/>
            </w14:solidFill>
          </w14:textFill>
        </w:rPr>
        <w:t>114</w:t>
      </w:r>
      <w:r>
        <w:rPr>
          <w:rFonts w:hint="eastAsia" w:ascii="宋体" w:hAnsi="宋体"/>
          <w:color w:val="000000" w:themeColor="text1"/>
          <w14:textFill>
            <w14:solidFill>
              <w14:schemeClr w14:val="tx1"/>
            </w14:solidFill>
          </w14:textFill>
        </w:rPr>
        <w:t>张；本科校考招生</w:t>
      </w:r>
      <w:r>
        <w:rPr>
          <w:rFonts w:ascii="宋体" w:hAnsi="宋体"/>
          <w:color w:val="000000" w:themeColor="text1"/>
          <w14:textFill>
            <w14:solidFill>
              <w14:schemeClr w14:val="tx1"/>
            </w14:solidFill>
          </w14:textFill>
        </w:rPr>
        <w:t xml:space="preserve"> 7991</w:t>
      </w:r>
      <w:r>
        <w:rPr>
          <w:rFonts w:hint="eastAsia" w:ascii="宋体" w:hAnsi="宋体"/>
          <w:color w:val="000000" w:themeColor="text1"/>
          <w14:textFill>
            <w14:solidFill>
              <w14:schemeClr w14:val="tx1"/>
            </w14:solidFill>
          </w14:textFill>
        </w:rPr>
        <w:t>张；华侨、港澳台招生</w:t>
      </w:r>
      <w:r>
        <w:rPr>
          <w:rFonts w:ascii="宋体" w:hAnsi="宋体"/>
          <w:color w:val="000000" w:themeColor="text1"/>
          <w14:textFill>
            <w14:solidFill>
              <w14:schemeClr w14:val="tx1"/>
            </w14:solidFill>
          </w14:textFill>
        </w:rPr>
        <w:t>117</w:t>
      </w:r>
      <w:r>
        <w:rPr>
          <w:rFonts w:hint="eastAsia" w:ascii="宋体" w:hAnsi="宋体"/>
          <w:color w:val="000000" w:themeColor="text1"/>
          <w14:textFill>
            <w14:solidFill>
              <w14:schemeClr w14:val="tx1"/>
            </w14:solidFill>
          </w14:textFill>
        </w:rPr>
        <w:t>张）。</w:t>
      </w:r>
      <w:r>
        <w:rPr>
          <w:rFonts w:ascii="宋体"/>
          <w:color w:val="000000" w:themeColor="text1"/>
          <w14:textFill>
            <w14:solidFill>
              <w14:schemeClr w14:val="tx1"/>
            </w14:solidFill>
          </w14:textFill>
        </w:rPr>
        <w:br w:type="textWrapping"/>
      </w:r>
      <w:r>
        <w:rPr>
          <w:rFonts w:asci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本科招生拟录取情况，</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三位一体</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综合评价招生收到</w:t>
      </w:r>
      <w:r>
        <w:rPr>
          <w:rFonts w:ascii="宋体" w:hAnsi="宋体"/>
          <w:color w:val="000000" w:themeColor="text1"/>
          <w14:textFill>
            <w14:solidFill>
              <w14:schemeClr w14:val="tx1"/>
            </w14:solidFill>
          </w14:textFill>
        </w:rPr>
        <w:t>105</w:t>
      </w:r>
      <w:r>
        <w:rPr>
          <w:rFonts w:hint="eastAsia" w:ascii="宋体" w:hAnsi="宋体"/>
          <w:color w:val="000000" w:themeColor="text1"/>
          <w14:textFill>
            <w14:solidFill>
              <w14:schemeClr w14:val="tx1"/>
            </w14:solidFill>
          </w14:textFill>
        </w:rPr>
        <w:t>份投档志愿，录取</w:t>
      </w:r>
      <w:r>
        <w:rPr>
          <w:rFonts w:ascii="宋体" w:hAnsi="宋体"/>
          <w:color w:val="000000" w:themeColor="text1"/>
          <w14:textFill>
            <w14:solidFill>
              <w14:schemeClr w14:val="tx1"/>
            </w14:solidFill>
          </w14:textFill>
        </w:rPr>
        <w:t>70</w:t>
      </w:r>
      <w:r>
        <w:rPr>
          <w:rFonts w:hint="eastAsia" w:ascii="宋体" w:hAnsi="宋体"/>
          <w:color w:val="000000" w:themeColor="text1"/>
          <w14:textFill>
            <w14:solidFill>
              <w14:schemeClr w14:val="tx1"/>
            </w14:solidFill>
          </w14:textFill>
        </w:rPr>
        <w:t>人；本科校考招生（除普通类工业设计专业外）收到</w:t>
      </w:r>
      <w:r>
        <w:rPr>
          <w:rFonts w:ascii="宋体" w:hAnsi="宋体"/>
          <w:color w:val="000000" w:themeColor="text1"/>
          <w14:textFill>
            <w14:solidFill>
              <w14:schemeClr w14:val="tx1"/>
            </w14:solidFill>
          </w14:textFill>
        </w:rPr>
        <w:t>3242</w:t>
      </w:r>
      <w:r>
        <w:rPr>
          <w:rFonts w:hint="eastAsia" w:ascii="宋体" w:hAnsi="宋体"/>
          <w:color w:val="000000" w:themeColor="text1"/>
          <w14:textFill>
            <w14:solidFill>
              <w14:schemeClr w14:val="tx1"/>
            </w14:solidFill>
          </w14:textFill>
        </w:rPr>
        <w:t>份第一志愿投档，录取</w:t>
      </w:r>
      <w:r>
        <w:rPr>
          <w:rFonts w:ascii="宋体" w:hAnsi="宋体"/>
          <w:color w:val="000000" w:themeColor="text1"/>
          <w14:textFill>
            <w14:solidFill>
              <w14:schemeClr w14:val="tx1"/>
            </w14:solidFill>
          </w14:textFill>
        </w:rPr>
        <w:t>1619</w:t>
      </w:r>
      <w:r>
        <w:rPr>
          <w:rFonts w:hint="eastAsia" w:ascii="宋体" w:hAnsi="宋体"/>
          <w:color w:val="000000" w:themeColor="text1"/>
          <w14:textFill>
            <w14:solidFill>
              <w14:schemeClr w14:val="tx1"/>
            </w14:solidFill>
          </w14:textFill>
        </w:rPr>
        <w:t>人；华侨、港澳台收到</w:t>
      </w:r>
      <w:r>
        <w:rPr>
          <w:rFonts w:ascii="宋体" w:hAnsi="宋体"/>
          <w:color w:val="000000" w:themeColor="text1"/>
          <w14:textFill>
            <w14:solidFill>
              <w14:schemeClr w14:val="tx1"/>
            </w14:solidFill>
          </w14:textFill>
        </w:rPr>
        <w:t xml:space="preserve"> 22</w:t>
      </w:r>
      <w:r>
        <w:rPr>
          <w:rFonts w:hint="eastAsia" w:ascii="宋体" w:hAnsi="宋体"/>
          <w:color w:val="000000" w:themeColor="text1"/>
          <w14:textFill>
            <w14:solidFill>
              <w14:schemeClr w14:val="tx1"/>
            </w14:solidFill>
          </w14:textFill>
        </w:rPr>
        <w:t>份投档志愿，录取</w:t>
      </w:r>
      <w:r>
        <w:rPr>
          <w:rFonts w:ascii="宋体" w:hAnsi="宋体"/>
          <w:color w:val="000000" w:themeColor="text1"/>
          <w14:textFill>
            <w14:solidFill>
              <w14:schemeClr w14:val="tx1"/>
            </w14:solidFill>
          </w14:textFill>
        </w:rPr>
        <w:t>22</w:t>
      </w:r>
      <w:r>
        <w:rPr>
          <w:rFonts w:hint="eastAsia" w:ascii="宋体" w:hAnsi="宋体"/>
          <w:color w:val="000000" w:themeColor="text1"/>
          <w14:textFill>
            <w14:solidFill>
              <w14:schemeClr w14:val="tx1"/>
            </w14:solidFill>
          </w14:textFill>
        </w:rPr>
        <w:t>人；留学生</w:t>
      </w:r>
      <w:r>
        <w:rPr>
          <w:rFonts w:ascii="宋体" w:hAnsi="宋体"/>
          <w:color w:val="000000" w:themeColor="text1"/>
          <w14:textFill>
            <w14:solidFill>
              <w14:schemeClr w14:val="tx1"/>
            </w14:solidFill>
          </w14:textFill>
        </w:rPr>
        <w:t>40</w:t>
      </w:r>
      <w:r>
        <w:rPr>
          <w:rFonts w:hint="eastAsia" w:ascii="宋体" w:hAnsi="宋体"/>
          <w:color w:val="000000" w:themeColor="text1"/>
          <w14:textFill>
            <w14:solidFill>
              <w14:schemeClr w14:val="tx1"/>
            </w14:solidFill>
          </w14:textFill>
        </w:rPr>
        <w:t>人。</w:t>
      </w:r>
    </w:p>
    <w:p>
      <w:pPr>
        <w:rPr>
          <w:rFonts w:ascii="宋体" w:eastAsia="仿宋_GB2312"/>
          <w:color w:val="000000" w:themeColor="text1"/>
          <w14:textFill>
            <w14:solidFill>
              <w14:schemeClr w14:val="tx1"/>
            </w14:solidFill>
          </w14:textFill>
        </w:rPr>
      </w:pPr>
    </w:p>
    <w:p>
      <w:pPr>
        <w:rPr>
          <w:rFonts w:ascii="宋体" w:eastAsia="仿宋_GB2312"/>
          <w:color w:val="000000" w:themeColor="text1"/>
          <w14:textFill>
            <w14:solidFill>
              <w14:schemeClr w14:val="tx1"/>
            </w14:solidFill>
          </w14:textFill>
        </w:rPr>
      </w:pPr>
    </w:p>
    <w:p>
      <w:pPr>
        <w:rPr>
          <w:rFonts w:ascii="宋体" w:eastAsia="仿宋_GB2312"/>
          <w:color w:val="000000" w:themeColor="text1"/>
          <w14:textFill>
            <w14:solidFill>
              <w14:schemeClr w14:val="tx1"/>
            </w14:solidFill>
          </w14:textFill>
        </w:rPr>
      </w:pPr>
    </w:p>
    <w:p>
      <w:pPr>
        <w:rPr>
          <w:rFonts w:ascii="黑体" w:hAnsi="黑体" w:eastAsia="黑体"/>
          <w:color w:val="000000" w:themeColor="text1"/>
          <w:sz w:val="30"/>
          <w14:textFill>
            <w14:solidFill>
              <w14:schemeClr w14:val="tx1"/>
            </w14:solidFill>
          </w14:textFill>
        </w:rPr>
      </w:pPr>
      <w:r>
        <w:rPr>
          <w:rFonts w:hint="eastAsia" w:ascii="黑体" w:hAnsi="黑体" w:eastAsia="黑体"/>
          <w:color w:val="000000" w:themeColor="text1"/>
          <w:sz w:val="30"/>
          <w14:textFill>
            <w14:solidFill>
              <w14:schemeClr w14:val="tx1"/>
            </w14:solidFill>
          </w14:textFill>
        </w:rPr>
        <w:t>二、师资与教学条件</w:t>
      </w:r>
    </w:p>
    <w:p>
      <w:pPr>
        <w:pStyle w:val="3"/>
        <w:spacing w:before="0" w:after="0"/>
        <w:contextualSpacing/>
        <w:jc w:val="left"/>
        <w:rPr>
          <w:rFonts w:ascii="黑体" w:hAnsi="黑体" w:eastAsia="黑体"/>
          <w:b w:val="0"/>
          <w:color w:val="000000" w:themeColor="text1"/>
          <w14:textFill>
            <w14:solidFill>
              <w14:schemeClr w14:val="tx1"/>
            </w14:solidFill>
          </w14:textFill>
        </w:rPr>
      </w:pPr>
      <w:r>
        <w:rPr>
          <w:rFonts w:hint="eastAsia" w:ascii="黑体" w:hAnsi="黑体" w:eastAsia="黑体"/>
          <w:b w:val="0"/>
          <w:color w:val="000000" w:themeColor="text1"/>
          <w14:textFill>
            <w14:solidFill>
              <w14:schemeClr w14:val="tx1"/>
            </w14:solidFill>
          </w14:textFill>
        </w:rPr>
        <w:t>（一）师资队伍</w:t>
      </w:r>
    </w:p>
    <w:p>
      <w:pPr>
        <w:ind w:firstLine="480" w:firstLineChars="200"/>
        <w:contextualSpacing/>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学校现有专任教师</w:t>
      </w:r>
      <w:r>
        <w:rPr>
          <w:rFonts w:ascii="宋体" w:hAnsi="宋体"/>
          <w:color w:val="000000" w:themeColor="text1"/>
          <w14:textFill>
            <w14:solidFill>
              <w14:schemeClr w14:val="tx1"/>
            </w14:solidFill>
          </w14:textFill>
        </w:rPr>
        <w:t>550</w:t>
      </w:r>
      <w:r>
        <w:rPr>
          <w:rFonts w:hint="eastAsia" w:ascii="宋体" w:hAnsi="宋体"/>
          <w:color w:val="000000" w:themeColor="text1"/>
          <w14:textFill>
            <w14:solidFill>
              <w14:schemeClr w14:val="tx1"/>
            </w14:solidFill>
          </w14:textFill>
        </w:rPr>
        <w:t>人、外聘教师</w:t>
      </w:r>
      <w:r>
        <w:rPr>
          <w:rFonts w:ascii="宋体" w:hAnsi="宋体"/>
          <w:color w:val="000000" w:themeColor="text1"/>
          <w14:textFill>
            <w14:solidFill>
              <w14:schemeClr w14:val="tx1"/>
            </w14:solidFill>
          </w14:textFill>
        </w:rPr>
        <w:t>222</w:t>
      </w:r>
      <w:r>
        <w:rPr>
          <w:rFonts w:hint="eastAsia" w:ascii="宋体" w:hAnsi="宋体"/>
          <w:color w:val="000000" w:themeColor="text1"/>
          <w14:textFill>
            <w14:solidFill>
              <w14:schemeClr w14:val="tx1"/>
            </w14:solidFill>
          </w14:textFill>
        </w:rPr>
        <w:t>人，折合教师总数为</w:t>
      </w:r>
      <w:r>
        <w:rPr>
          <w:rFonts w:ascii="宋体" w:hAnsi="宋体"/>
          <w:color w:val="000000" w:themeColor="text1"/>
          <w14:textFill>
            <w14:solidFill>
              <w14:schemeClr w14:val="tx1"/>
            </w14:solidFill>
          </w14:textFill>
        </w:rPr>
        <w:t>661</w:t>
      </w:r>
      <w:r>
        <w:rPr>
          <w:rFonts w:hint="eastAsia" w:ascii="宋体" w:hAnsi="宋体"/>
          <w:color w:val="000000" w:themeColor="text1"/>
          <w14:textFill>
            <w14:solidFill>
              <w14:schemeClr w14:val="tx1"/>
            </w14:solidFill>
          </w14:textFill>
        </w:rPr>
        <w:t>人，外聘教师与专任教师人数之比为</w:t>
      </w:r>
      <w:r>
        <w:rPr>
          <w:rFonts w:ascii="宋体" w:hAnsi="宋体"/>
          <w:color w:val="000000" w:themeColor="text1"/>
          <w14:textFill>
            <w14:solidFill>
              <w14:schemeClr w14:val="tx1"/>
            </w14:solidFill>
          </w14:textFill>
        </w:rPr>
        <w:t>0.40:1</w:t>
      </w:r>
      <w:r>
        <w:rPr>
          <w:rFonts w:hint="eastAsia" w:ascii="宋体" w:hAnsi="宋体"/>
          <w:color w:val="000000" w:themeColor="text1"/>
          <w14:textFill>
            <w14:solidFill>
              <w14:schemeClr w14:val="tx1"/>
            </w14:solidFill>
          </w14:textFill>
        </w:rPr>
        <w:t>。专任教师中，“双师型”教师</w:t>
      </w:r>
      <w:r>
        <w:rPr>
          <w:rFonts w:ascii="宋体" w:hAnsi="宋体"/>
          <w:color w:val="000000" w:themeColor="text1"/>
          <w14:textFill>
            <w14:solidFill>
              <w14:schemeClr w14:val="tx1"/>
            </w14:solidFill>
          </w14:textFill>
        </w:rPr>
        <w:t>8</w:t>
      </w:r>
      <w:r>
        <w:rPr>
          <w:rFonts w:hint="eastAsia" w:ascii="宋体" w:hAnsi="宋体"/>
          <w:color w:val="000000" w:themeColor="text1"/>
          <w14:textFill>
            <w14:solidFill>
              <w14:schemeClr w14:val="tx1"/>
            </w14:solidFill>
          </w14:textFill>
        </w:rPr>
        <w:t>人，占专任教师的比例为</w:t>
      </w:r>
      <w:r>
        <w:rPr>
          <w:rFonts w:ascii="宋体" w:hAnsi="宋体"/>
          <w:color w:val="000000" w:themeColor="text1"/>
          <w14:textFill>
            <w14:solidFill>
              <w14:schemeClr w14:val="tx1"/>
            </w14:solidFill>
          </w14:textFill>
        </w:rPr>
        <w:t>1.45%</w:t>
      </w:r>
      <w:r>
        <w:rPr>
          <w:rFonts w:hint="eastAsia" w:ascii="宋体" w:hAnsi="宋体"/>
          <w:color w:val="000000" w:themeColor="text1"/>
          <w14:textFill>
            <w14:solidFill>
              <w14:schemeClr w14:val="tx1"/>
            </w14:solidFill>
          </w14:textFill>
        </w:rPr>
        <w:t>；具有高级职称的专任教师</w:t>
      </w:r>
      <w:r>
        <w:rPr>
          <w:rFonts w:ascii="宋体" w:hAnsi="宋体"/>
          <w:color w:val="000000" w:themeColor="text1"/>
          <w14:textFill>
            <w14:solidFill>
              <w14:schemeClr w14:val="tx1"/>
            </w14:solidFill>
          </w14:textFill>
        </w:rPr>
        <w:t>286</w:t>
      </w:r>
      <w:r>
        <w:rPr>
          <w:rFonts w:hint="eastAsia" w:ascii="宋体" w:hAnsi="宋体"/>
          <w:color w:val="000000" w:themeColor="text1"/>
          <w14:textFill>
            <w14:solidFill>
              <w14:schemeClr w14:val="tx1"/>
            </w14:solidFill>
          </w14:textFill>
        </w:rPr>
        <w:t>人，占专任教师的比例为</w:t>
      </w:r>
      <w:r>
        <w:rPr>
          <w:rFonts w:ascii="宋体" w:hAnsi="宋体"/>
          <w:color w:val="000000" w:themeColor="text1"/>
          <w14:textFill>
            <w14:solidFill>
              <w14:schemeClr w14:val="tx1"/>
            </w14:solidFill>
          </w14:textFill>
        </w:rPr>
        <w:t>52%</w:t>
      </w:r>
      <w:r>
        <w:rPr>
          <w:rFonts w:hint="eastAsia" w:ascii="宋体" w:hAnsi="宋体"/>
          <w:color w:val="000000" w:themeColor="text1"/>
          <w14:textFill>
            <w14:solidFill>
              <w14:schemeClr w14:val="tx1"/>
            </w14:solidFill>
          </w14:textFill>
        </w:rPr>
        <w:t>；具有研究生学位（硕士和博士）的专任教师</w:t>
      </w:r>
      <w:r>
        <w:rPr>
          <w:rFonts w:ascii="宋体" w:hAnsi="宋体"/>
          <w:color w:val="000000" w:themeColor="text1"/>
          <w14:textFill>
            <w14:solidFill>
              <w14:schemeClr w14:val="tx1"/>
            </w14:solidFill>
          </w14:textFill>
        </w:rPr>
        <w:t>455</w:t>
      </w:r>
      <w:r>
        <w:rPr>
          <w:rFonts w:hint="eastAsia" w:ascii="宋体" w:hAnsi="宋体"/>
          <w:color w:val="000000" w:themeColor="text1"/>
          <w14:textFill>
            <w14:solidFill>
              <w14:schemeClr w14:val="tx1"/>
            </w14:solidFill>
          </w14:textFill>
        </w:rPr>
        <w:t>人，占专任教师的比例为</w:t>
      </w:r>
      <w:r>
        <w:rPr>
          <w:rFonts w:ascii="宋体" w:hAnsi="宋体"/>
          <w:color w:val="000000" w:themeColor="text1"/>
          <w14:textFill>
            <w14:solidFill>
              <w14:schemeClr w14:val="tx1"/>
            </w14:solidFill>
          </w14:textFill>
        </w:rPr>
        <w:t>82.73%</w:t>
      </w:r>
      <w:r>
        <w:rPr>
          <w:rFonts w:hint="eastAsia" w:ascii="宋体" w:hAnsi="宋体"/>
          <w:color w:val="000000" w:themeColor="text1"/>
          <w14:textFill>
            <w14:solidFill>
              <w14:schemeClr w14:val="tx1"/>
            </w14:solidFill>
          </w14:textFill>
        </w:rPr>
        <w:t>。</w:t>
      </w:r>
    </w:p>
    <w:p>
      <w:pPr>
        <w:contextualSpacing/>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1</w:t>
      </w:r>
      <w:r>
        <w:rPr>
          <w:rFonts w:ascii="黑体" w:hAnsi="黑体" w:eastAsia="黑体"/>
          <w:color w:val="000000" w:themeColor="text1"/>
          <w14:textFill>
            <w14:solidFill>
              <w14:schemeClr w14:val="tx1"/>
            </w14:solidFill>
          </w14:textFill>
        </w:rPr>
        <w:t>.</w:t>
      </w:r>
      <w:r>
        <w:rPr>
          <w:rFonts w:hint="eastAsia" w:ascii="黑体" w:hAnsi="黑体" w:eastAsia="黑体"/>
          <w:color w:val="000000" w:themeColor="text1"/>
          <w14:textFill>
            <w14:solidFill>
              <w14:schemeClr w14:val="tx1"/>
            </w14:solidFill>
          </w14:textFill>
        </w:rPr>
        <w:t>以“哲匠大奖”为标杆，夯实人才培育体系</w:t>
      </w:r>
    </w:p>
    <w:p>
      <w:pPr>
        <w:ind w:firstLine="480" w:firstLineChars="200"/>
        <w:contextualSpacing/>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持续打造以“哲匠奖”为标杆的国美人才荣誉体系，凝聚国美学术共同体的精神力量，形成以同道交心为特质的“国美人”的群体品质。以“哲匠大奖”为引领，以“领航人才计划”为依托，以“青年学者计划”为抓手，集结式发展培育人才，构建以学科带头人为领军、以杰出人才为骨干、以优青人才为主体的国美人才培育体系，打造一支衔接有序、结构合理的一流人才队伍，</w:t>
      </w:r>
      <w:r>
        <w:rPr>
          <w:rFonts w:ascii="宋体" w:hAnsi="宋体"/>
          <w:color w:val="000000" w:themeColor="text1"/>
          <w14:textFill>
            <w14:solidFill>
              <w14:schemeClr w14:val="tx1"/>
            </w14:solidFill>
          </w14:textFill>
        </w:rPr>
        <w:t>2019</w:t>
      </w:r>
      <w:r>
        <w:rPr>
          <w:rFonts w:hint="eastAsia" w:ascii="宋体" w:hAnsi="宋体"/>
          <w:color w:val="000000" w:themeColor="text1"/>
          <w14:textFill>
            <w14:solidFill>
              <w14:schemeClr w14:val="tx1"/>
            </w14:solidFill>
          </w14:textFill>
        </w:rPr>
        <w:t>年滚动资助</w:t>
      </w:r>
      <w:r>
        <w:rPr>
          <w:rFonts w:ascii="宋体" w:hAnsi="宋体"/>
          <w:color w:val="000000" w:themeColor="text1"/>
          <w14:textFill>
            <w14:solidFill>
              <w14:schemeClr w14:val="tx1"/>
            </w14:solidFill>
          </w14:textFill>
        </w:rPr>
        <w:t>92</w:t>
      </w:r>
      <w:r>
        <w:rPr>
          <w:rFonts w:hint="eastAsia" w:ascii="宋体" w:hAnsi="宋体"/>
          <w:color w:val="000000" w:themeColor="text1"/>
          <w14:textFill>
            <w14:solidFill>
              <w14:schemeClr w14:val="tx1"/>
            </w14:solidFill>
          </w14:textFill>
        </w:rPr>
        <w:t>名青年教师，拟招聘</w:t>
      </w:r>
      <w:r>
        <w:rPr>
          <w:rFonts w:ascii="宋体" w:hAnsi="宋体"/>
          <w:color w:val="000000" w:themeColor="text1"/>
          <w14:textFill>
            <w14:solidFill>
              <w14:schemeClr w14:val="tx1"/>
            </w14:solidFill>
          </w14:textFill>
        </w:rPr>
        <w:t>69</w:t>
      </w:r>
      <w:r>
        <w:rPr>
          <w:rFonts w:hint="eastAsia" w:ascii="宋体" w:hAnsi="宋体"/>
          <w:color w:val="000000" w:themeColor="text1"/>
          <w14:textFill>
            <w14:solidFill>
              <w14:schemeClr w14:val="tx1"/>
            </w14:solidFill>
          </w14:textFill>
        </w:rPr>
        <w:t>名优秀教师和管理人才充实师资，夯实艺术国家队人才梯队建设。</w:t>
      </w:r>
      <w:r>
        <w:rPr>
          <w:rFonts w:ascii="宋体"/>
          <w:color w:val="000000" w:themeColor="text1"/>
          <w14:textFill>
            <w14:solidFill>
              <w14:schemeClr w14:val="tx1"/>
            </w14:solidFill>
          </w14:textFill>
        </w:rPr>
        <w:softHyphen/>
      </w:r>
      <w:r>
        <w:rPr>
          <w:rFonts w:ascii="宋体"/>
          <w:color w:val="000000" w:themeColor="text1"/>
          <w14:textFill>
            <w14:solidFill>
              <w14:schemeClr w14:val="tx1"/>
            </w14:solidFill>
          </w14:textFill>
        </w:rPr>
        <w:softHyphen/>
      </w:r>
      <w:r>
        <w:rPr>
          <w:rFonts w:ascii="宋体" w:hAnsi="宋体"/>
          <w:color w:val="000000" w:themeColor="text1"/>
          <w14:textFill>
            <w14:solidFill>
              <w14:schemeClr w14:val="tx1"/>
            </w14:solidFill>
          </w14:textFill>
        </w:rPr>
        <w:t>2019</w:t>
      </w:r>
      <w:r>
        <w:rPr>
          <w:rFonts w:hint="eastAsia" w:ascii="宋体" w:hAnsi="宋体"/>
          <w:color w:val="000000" w:themeColor="text1"/>
          <w14:textFill>
            <w14:solidFill>
              <w14:schemeClr w14:val="tx1"/>
            </w14:solidFill>
          </w14:textFill>
        </w:rPr>
        <w:t>年以来，我校新增中宣部宣传思想文化青年英才</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人，长江学者奖励计划“青年学者”</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人，入选浙江省有突出贡献中青年专家</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人，入选浙江省宣传思想文化青年英才</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人，入选浙江省高校领军培养人才计划</w:t>
      </w:r>
      <w:r>
        <w:rPr>
          <w:rFonts w:ascii="宋体" w:hAnsi="宋体"/>
          <w:color w:val="000000" w:themeColor="text1"/>
          <w14:textFill>
            <w14:solidFill>
              <w14:schemeClr w14:val="tx1"/>
            </w14:solidFill>
          </w14:textFill>
        </w:rPr>
        <w:t>24</w:t>
      </w:r>
      <w:r>
        <w:rPr>
          <w:rFonts w:hint="eastAsia" w:ascii="宋体" w:hAnsi="宋体"/>
          <w:color w:val="000000" w:themeColor="text1"/>
          <w14:textFill>
            <w14:solidFill>
              <w14:schemeClr w14:val="tx1"/>
            </w14:solidFill>
          </w14:textFill>
        </w:rPr>
        <w:t>人，入选新一届教育部高校教指委主任</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人，副主任委员</w:t>
      </w:r>
      <w:r>
        <w:rPr>
          <w:rFonts w:ascii="宋体" w:hAnsi="宋体"/>
          <w:color w:val="000000" w:themeColor="text1"/>
          <w14:textFill>
            <w14:solidFill>
              <w14:schemeClr w14:val="tx1"/>
            </w14:solidFill>
          </w14:textFill>
        </w:rPr>
        <w:t>4</w:t>
      </w:r>
      <w:r>
        <w:rPr>
          <w:rFonts w:hint="eastAsia" w:ascii="宋体" w:hAnsi="宋体"/>
          <w:color w:val="000000" w:themeColor="text1"/>
          <w14:textFill>
            <w14:solidFill>
              <w14:schemeClr w14:val="tx1"/>
            </w14:solidFill>
          </w14:textFill>
        </w:rPr>
        <w:t>人等。</w:t>
      </w:r>
    </w:p>
    <w:p>
      <w:pPr>
        <w:contextualSpacing/>
        <w:jc w:val="both"/>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2.以“广开贤路”为途径，优化人力资源配置</w:t>
      </w:r>
    </w:p>
    <w:p>
      <w:pPr>
        <w:ind w:firstLine="480" w:firstLineChars="200"/>
        <w:contextualSpacing/>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坚持服从服务于学校发展战略，坚持开放创新，拓宽引才眼界和视野，依托美院官方英文官网、</w:t>
      </w:r>
      <w:r>
        <w:rPr>
          <w:rFonts w:ascii="宋体" w:hAnsi="宋体"/>
          <w:color w:val="000000" w:themeColor="text1"/>
          <w14:textFill>
            <w14:solidFill>
              <w14:schemeClr w14:val="tx1"/>
            </w14:solidFill>
          </w14:textFill>
        </w:rPr>
        <w:t>Facebook</w:t>
      </w:r>
      <w:r>
        <w:rPr>
          <w:rFonts w:hint="eastAsia" w:ascii="宋体" w:hAnsi="宋体"/>
          <w:color w:val="000000" w:themeColor="text1"/>
          <w14:textFill>
            <w14:solidFill>
              <w14:schemeClr w14:val="tx1"/>
            </w14:solidFill>
          </w14:textFill>
        </w:rPr>
        <w:t>（脸谱）、</w:t>
      </w:r>
      <w:r>
        <w:rPr>
          <w:rFonts w:ascii="宋体" w:hAnsi="宋体"/>
          <w:color w:val="000000" w:themeColor="text1"/>
          <w14:textFill>
            <w14:solidFill>
              <w14:schemeClr w14:val="tx1"/>
            </w14:solidFill>
          </w14:textFill>
        </w:rPr>
        <w:t>Twitter</w:t>
      </w:r>
      <w:r>
        <w:rPr>
          <w:rFonts w:hint="eastAsia" w:ascii="宋体" w:hAnsi="宋体"/>
          <w:color w:val="000000" w:themeColor="text1"/>
          <w14:textFill>
            <w14:solidFill>
              <w14:schemeClr w14:val="tx1"/>
            </w14:solidFill>
          </w14:textFill>
        </w:rPr>
        <w:t>（推特）、</w:t>
      </w:r>
      <w:r>
        <w:rPr>
          <w:rFonts w:ascii="宋体" w:hAnsi="宋体"/>
          <w:color w:val="000000" w:themeColor="text1"/>
          <w14:textFill>
            <w14:solidFill>
              <w14:schemeClr w14:val="tx1"/>
            </w14:solidFill>
          </w14:textFill>
        </w:rPr>
        <w:t>Instagram</w:t>
      </w:r>
      <w:r>
        <w:rPr>
          <w:rFonts w:hint="eastAsia" w:ascii="宋体" w:hAnsi="宋体"/>
          <w:color w:val="000000" w:themeColor="text1"/>
          <w14:textFill>
            <w14:solidFill>
              <w14:schemeClr w14:val="tx1"/>
            </w14:solidFill>
          </w14:textFill>
        </w:rPr>
        <w:t>（图享）等国际化宣传平台，吸引海外高端领军人才、青年才俊来校工作。创新人才政策，以柔性引进、客座教授、博士后、高级访问学者、研究员与创作员等多种形式引才，累计引进尼古拉斯·彭尼（</w:t>
      </w:r>
      <w:r>
        <w:rPr>
          <w:rFonts w:ascii="宋体" w:hAnsi="宋体"/>
          <w:color w:val="000000" w:themeColor="text1"/>
          <w14:textFill>
            <w14:solidFill>
              <w14:schemeClr w14:val="tx1"/>
            </w14:solidFill>
          </w14:textFill>
        </w:rPr>
        <w:t>Nicholas Penny</w:t>
      </w:r>
      <w:r>
        <w:rPr>
          <w:rFonts w:hint="eastAsia" w:ascii="宋体" w:hAnsi="宋体"/>
          <w:color w:val="000000" w:themeColor="text1"/>
          <w14:textFill>
            <w14:solidFill>
              <w14:schemeClr w14:val="tx1"/>
            </w14:solidFill>
          </w14:textFill>
        </w:rPr>
        <w:t>）、杰西卡·罗森（</w:t>
      </w:r>
      <w:r>
        <w:rPr>
          <w:rFonts w:ascii="宋体" w:hAnsi="宋体"/>
          <w:color w:val="000000" w:themeColor="text1"/>
          <w14:textFill>
            <w14:solidFill>
              <w14:schemeClr w14:val="tx1"/>
            </w14:solidFill>
          </w14:textFill>
        </w:rPr>
        <w:t>Jessica Rawson</w:t>
      </w:r>
      <w:r>
        <w:rPr>
          <w:rFonts w:hint="eastAsia" w:ascii="宋体" w:hAnsi="宋体"/>
          <w:color w:val="000000" w:themeColor="text1"/>
          <w14:textFill>
            <w14:solidFill>
              <w14:schemeClr w14:val="tx1"/>
            </w14:solidFill>
          </w14:textFill>
        </w:rPr>
        <w:t>）、雷德侯（</w:t>
      </w:r>
      <w:r>
        <w:rPr>
          <w:rFonts w:ascii="宋体" w:hAnsi="宋体"/>
          <w:color w:val="000000" w:themeColor="text1"/>
          <w14:textFill>
            <w14:solidFill>
              <w14:schemeClr w14:val="tx1"/>
            </w14:solidFill>
          </w14:textFill>
        </w:rPr>
        <w:t>Lothar Ledderose</w:t>
      </w:r>
      <w:r>
        <w:rPr>
          <w:rFonts w:hint="eastAsia" w:ascii="宋体" w:hAnsi="宋体"/>
          <w:color w:val="000000" w:themeColor="text1"/>
          <w14:textFill>
            <w14:solidFill>
              <w14:schemeClr w14:val="tx1"/>
            </w14:solidFill>
          </w14:textFill>
        </w:rPr>
        <w:t>）、贝尔纳·斯蒂格勒（</w:t>
      </w:r>
      <w:r>
        <w:rPr>
          <w:rFonts w:ascii="宋体" w:hAnsi="宋体"/>
          <w:color w:val="000000" w:themeColor="text1"/>
          <w14:textFill>
            <w14:solidFill>
              <w14:schemeClr w14:val="tx1"/>
            </w14:solidFill>
          </w14:textFill>
        </w:rPr>
        <w:t>Bernard Stiegler</w:t>
      </w:r>
      <w:r>
        <w:rPr>
          <w:rFonts w:hint="eastAsia" w:ascii="宋体" w:hAnsi="宋体"/>
          <w:color w:val="000000" w:themeColor="text1"/>
          <w14:textFill>
            <w14:solidFill>
              <w14:schemeClr w14:val="tx1"/>
            </w14:solidFill>
          </w14:textFill>
        </w:rPr>
        <w:t>）、助川刚、渡边诚等</w:t>
      </w:r>
      <w:r>
        <w:rPr>
          <w:rFonts w:ascii="宋体" w:hAnsi="宋体"/>
          <w:color w:val="000000" w:themeColor="text1"/>
          <w14:textFill>
            <w14:solidFill>
              <w14:schemeClr w14:val="tx1"/>
            </w14:solidFill>
          </w14:textFill>
        </w:rPr>
        <w:t>63</w:t>
      </w:r>
      <w:r>
        <w:rPr>
          <w:rFonts w:hint="eastAsia" w:ascii="宋体" w:hAnsi="宋体"/>
          <w:color w:val="000000" w:themeColor="text1"/>
          <w14:textFill>
            <w14:solidFill>
              <w14:schemeClr w14:val="tx1"/>
            </w14:solidFill>
          </w14:textFill>
        </w:rPr>
        <w:t>位国际知名学者和艺术家，拓展学科的国内外影响力。实施人才蓄水池计划，以高水平研创平台建设为路径，依托中国画与书法传承与传播创新平台，提升青年教师研创能力，吸纳优秀青年艺术人才共同参与学术工作，首批招聘青年研究员</w:t>
      </w:r>
      <w:r>
        <w:rPr>
          <w:rFonts w:ascii="宋体" w:hAnsi="宋体"/>
          <w:color w:val="000000" w:themeColor="text1"/>
          <w14:textFill>
            <w14:solidFill>
              <w14:schemeClr w14:val="tx1"/>
            </w14:solidFill>
          </w14:textFill>
        </w:rPr>
        <w:t>13</w:t>
      </w:r>
      <w:r>
        <w:rPr>
          <w:rFonts w:hint="eastAsia" w:ascii="宋体" w:hAnsi="宋体"/>
          <w:color w:val="000000" w:themeColor="text1"/>
          <w14:textFill>
            <w14:solidFill>
              <w14:schemeClr w14:val="tx1"/>
            </w14:solidFill>
          </w14:textFill>
        </w:rPr>
        <w:t>名，形成卓越人才集群与学术团队。</w:t>
      </w:r>
    </w:p>
    <w:p>
      <w:pPr>
        <w:numPr>
          <w:ilvl w:val="0"/>
          <w:numId w:val="1"/>
        </w:numPr>
        <w:contextualSpacing/>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以“优化机制”为抓手，激发人才内生动力</w:t>
      </w:r>
    </w:p>
    <w:p>
      <w:pPr>
        <w:numPr>
          <w:numId w:val="0"/>
        </w:numPr>
        <w:ind w:firstLine="480" w:firstLineChars="200"/>
        <w:contextualSpacing/>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坚持“学科人事、人才人事”理念，围绕人事制度改革主线，以体制机制改革作为突破口，规范管理，统筹推进人、财、物等改革长效机制，修订《中国美术学院关于引进人才和智力的若干规定》《中国美术学院教职工校内调动实施办法（试行）》《中国美术学院教职工退休管理规定》等规章制度，积极推进人才多元化储备，促进岗位间人才流动。进一步扩大二级单位用人自主权，充分发挥用人单位在人才队伍建设、教职工聘用、管理、考核等工作中的主体作用。鼓励各二级教学单位统筹规划在编教师、校内互聘教师、外聘教师的结构比例，激发教师活力，进一步优化师资队伍。充分用好省重高建绩效激励政策导向作用，在收入分配上对二级教学单位给予一定的政策倾斜，做好“绩效工资总量</w:t>
      </w:r>
      <w:r>
        <w:rPr>
          <w:rFonts w:ascii="宋体" w:hAnsi="宋体"/>
          <w:color w:val="000000" w:themeColor="text1"/>
          <w14:textFill>
            <w14:solidFill>
              <w14:schemeClr w14:val="tx1"/>
            </w14:solidFill>
          </w14:textFill>
        </w:rPr>
        <w:t>+X</w:t>
      </w:r>
      <w:r>
        <w:rPr>
          <w:rFonts w:hint="eastAsia" w:ascii="宋体" w:hAnsi="宋体"/>
          <w:color w:val="000000" w:themeColor="text1"/>
          <w14:textFill>
            <w14:solidFill>
              <w14:schemeClr w14:val="tx1"/>
            </w14:solidFill>
          </w14:textFill>
        </w:rPr>
        <w:t>”模式的落实，有效提升教职工中各类人才待遇水平，让广大教职工体会到实实在在的“获得感”。</w:t>
      </w:r>
    </w:p>
    <w:p>
      <w:pPr>
        <w:numPr>
          <w:ilvl w:val="0"/>
          <w:numId w:val="1"/>
        </w:numPr>
        <w:ind w:left="0" w:leftChars="0" w:firstLine="0" w:firstLineChars="0"/>
        <w:contextualSpacing/>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以“崇德尚艺”为核心，加强师德师风建设</w:t>
      </w:r>
    </w:p>
    <w:p>
      <w:pPr>
        <w:numPr>
          <w:numId w:val="0"/>
        </w:numPr>
        <w:ind w:leftChars="0" w:firstLine="480" w:firstLineChars="200"/>
        <w:contextualSpacing/>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为深入贯彻落实习近平总书记关于教育的重要论述和全国教育大会精神，大力弘扬优秀尊师文化，弘扬新时代师德风范。以哲匠之名，树旗帜，立标杆，举办第四届“哲匠奖”颁奖典礼，隆重表彰在研究创作中取得突出成就的五位教师和九门本科核心课程。举办</w:t>
      </w:r>
      <w:r>
        <w:rPr>
          <w:rFonts w:ascii="宋体" w:hAnsi="宋体"/>
          <w:color w:val="000000" w:themeColor="text1"/>
          <w14:textFill>
            <w14:solidFill>
              <w14:schemeClr w14:val="tx1"/>
            </w14:solidFill>
          </w14:textFill>
        </w:rPr>
        <w:t>2020</w:t>
      </w:r>
      <w:r>
        <w:rPr>
          <w:rFonts w:hint="eastAsia" w:ascii="宋体" w:hAnsi="宋体"/>
          <w:color w:val="000000" w:themeColor="text1"/>
          <w14:textFill>
            <w14:solidFill>
              <w14:schemeClr w14:val="tx1"/>
            </w14:solidFill>
          </w14:textFill>
        </w:rPr>
        <w:t>年荣休仪式，感谢在学校教学与发展中贡献力量的荣休教职工。引领各类人才坚守双重“灵魂工程师”的使命和担当，强化“四有”、四个“相统一”，争做艺术教育和文化建设的先锋和标杆。从教师入校的始业教育，到教师退休时的荣休仪式，在全校营造立德树人、尊师重道的氛围。</w:t>
      </w:r>
    </w:p>
    <w:p>
      <w:pPr>
        <w:numPr>
          <w:ilvl w:val="0"/>
          <w:numId w:val="1"/>
        </w:numPr>
        <w:ind w:left="0" w:leftChars="0" w:firstLine="0" w:firstLineChars="0"/>
        <w:contextualSpacing/>
        <w:rPr>
          <w:rFonts w:hint="eastAsia"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以“最多跑一次”为契机，提高管理服务效能</w:t>
      </w:r>
    </w:p>
    <w:p>
      <w:pPr>
        <w:numPr>
          <w:numId w:val="0"/>
        </w:numPr>
        <w:ind w:leftChars="0" w:firstLine="480" w:firstLineChars="200"/>
        <w:contextualSpacing/>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实施“最多跑一次”改革“一把手工程”，不断优化服务流程，提升人事信息化服务水平，职称评审、人才项目申报、出国（境）审批、教职工请假、考勤申报等多个项目实现网上办理，有效推动了工作理念创新、工作方法改进，切实增强工作责任意识，提高工作效率。推出教授个人主页空间（代表作品展陈），开设高级职称教师网上宣传专栏。</w:t>
      </w:r>
    </w:p>
    <w:p>
      <w:pPr>
        <w:ind w:firstLine="480" w:firstLineChars="2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教师队伍职称、学位、年龄的结构详见下表。</w:t>
      </w:r>
    </w:p>
    <w:p>
      <w:pPr>
        <w:ind w:firstLine="400" w:firstLineChars="200"/>
        <w:rPr>
          <w:rFonts w:ascii="仿宋_GB2312" w:hAnsi="Times New Roman" w:eastAsia="仿宋_GB2312"/>
          <w:color w:val="000000" w:themeColor="text1"/>
          <w:sz w:val="20"/>
          <w14:textFill>
            <w14:solidFill>
              <w14:schemeClr w14:val="tx1"/>
            </w14:solidFill>
          </w14:textFill>
        </w:rPr>
      </w:pPr>
    </w:p>
    <w:p>
      <w:pPr>
        <w:jc w:val="center"/>
        <w:rPr>
          <w:rFonts w:ascii="宋体" w:eastAsia="Times New Roman"/>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教师队伍职称、学位、年龄结构</w:t>
      </w:r>
    </w:p>
    <w:tbl>
      <w:tblPr>
        <w:tblStyle w:val="11"/>
        <w:tblW w:w="9067" w:type="dxa"/>
        <w:tblInd w:w="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12"/>
        <w:gridCol w:w="1511"/>
        <w:gridCol w:w="1511"/>
        <w:gridCol w:w="1511"/>
        <w:gridCol w:w="1511"/>
        <w:gridCol w:w="151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302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项目</w:t>
            </w:r>
          </w:p>
        </w:tc>
        <w:tc>
          <w:tcPr>
            <w:tcW w:w="30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专任教师</w:t>
            </w:r>
          </w:p>
        </w:tc>
        <w:tc>
          <w:tcPr>
            <w:tcW w:w="30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外聘教师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302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olor w:val="000000" w:themeColor="text1"/>
                <w:sz w:val="20"/>
                <w14:textFill>
                  <w14:solidFill>
                    <w14:schemeClr w14:val="tx1"/>
                  </w14:solidFill>
                </w14:textFill>
              </w:rPr>
            </w:pP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数量</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比例（</w:t>
            </w:r>
            <w:r>
              <w:rPr>
                <w:rFonts w:ascii="宋体" w:hAnsi="宋体"/>
                <w:color w:val="000000" w:themeColor="text1"/>
                <w:sz w:val="20"/>
                <w14:textFill>
                  <w14:solidFill>
                    <w14:schemeClr w14:val="tx1"/>
                  </w14:solidFill>
                </w14:textFill>
              </w:rPr>
              <w:t>%</w:t>
            </w:r>
            <w:r>
              <w:rPr>
                <w:rFonts w:hint="eastAsia" w:ascii="宋体" w:hAnsi="宋体"/>
                <w:color w:val="000000" w:themeColor="text1"/>
                <w:sz w:val="20"/>
                <w14:textFill>
                  <w14:solidFill>
                    <w14:schemeClr w14:val="tx1"/>
                  </w14:solidFill>
                </w14:textFill>
              </w:rPr>
              <w:t>）</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数量</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比例（</w:t>
            </w:r>
            <w:r>
              <w:rPr>
                <w:rFonts w:ascii="宋体" w:hAnsi="宋体"/>
                <w:color w:val="000000" w:themeColor="text1"/>
                <w:sz w:val="20"/>
                <w14:textFill>
                  <w14:solidFill>
                    <w14:schemeClr w14:val="tx1"/>
                  </w14:solidFill>
                </w14:textFill>
              </w:rPr>
              <w:t>%</w:t>
            </w:r>
            <w:r>
              <w:rPr>
                <w:rFonts w:hint="eastAsia" w:ascii="宋体" w:hAnsi="宋体"/>
                <w:color w:val="000000" w:themeColor="text1"/>
                <w:sz w:val="20"/>
                <w14:textFill>
                  <w14:solidFill>
                    <w14:schemeClr w14:val="tx1"/>
                  </w14:solidFill>
                </w14:textFill>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302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总计</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550</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222</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151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eastAsia="Times New Roman"/>
                <w:color w:val="000000" w:themeColor="text1"/>
                <w:sz w:val="20"/>
                <w14:textFill>
                  <w14:solidFill>
                    <w14:schemeClr w14:val="tx1"/>
                  </w14:solidFill>
                </w14:textFill>
              </w:rPr>
            </w:pPr>
            <w:r>
              <w:rPr>
                <w:rFonts w:hint="eastAsia" w:ascii="Times New Roman" w:hAnsi="Times New Roman"/>
                <w:color w:val="000000" w:themeColor="text1"/>
                <w:sz w:val="20"/>
                <w14:textFill>
                  <w14:solidFill>
                    <w14:schemeClr w14:val="tx1"/>
                  </w14:solidFill>
                </w14:textFill>
              </w:rPr>
              <w:t>职称</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正高级</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92</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16.73</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74</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33.33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eastAsia="Times New Roman"/>
                <w:color w:val="000000" w:themeColor="text1"/>
                <w:sz w:val="20"/>
                <w14:textFill>
                  <w14:solidFill>
                    <w14:schemeClr w14:val="tx1"/>
                  </w14:solidFill>
                </w14:textFill>
              </w:rPr>
            </w:pP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其中教授</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91</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16.55</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59</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26.58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eastAsia="Times New Roman"/>
                <w:color w:val="000000" w:themeColor="text1"/>
                <w:sz w:val="20"/>
                <w14:textFill>
                  <w14:solidFill>
                    <w14:schemeClr w14:val="tx1"/>
                  </w14:solidFill>
                </w14:textFill>
              </w:rPr>
            </w:pP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副高级</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194</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35.27</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24</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10.81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eastAsia="Times New Roman"/>
                <w:color w:val="000000" w:themeColor="text1"/>
                <w:sz w:val="20"/>
                <w14:textFill>
                  <w14:solidFill>
                    <w14:schemeClr w14:val="tx1"/>
                  </w14:solidFill>
                </w14:textFill>
              </w:rPr>
            </w:pP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其中副教授</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186</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33.82</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16</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7.21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eastAsia="Times New Roman"/>
                <w:color w:val="000000" w:themeColor="text1"/>
                <w:sz w:val="20"/>
                <w14:textFill>
                  <w14:solidFill>
                    <w14:schemeClr w14:val="tx1"/>
                  </w14:solidFill>
                </w14:textFill>
              </w:rPr>
            </w:pP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中级</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218</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39.64</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52</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23.42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eastAsia="Times New Roman"/>
                <w:color w:val="000000" w:themeColor="text1"/>
                <w:sz w:val="20"/>
                <w14:textFill>
                  <w14:solidFill>
                    <w14:schemeClr w14:val="tx1"/>
                  </w14:solidFill>
                </w14:textFill>
              </w:rPr>
            </w:pP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其中讲师</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212</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38.55</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50</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22.52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eastAsia="Times New Roman"/>
                <w:color w:val="000000" w:themeColor="text1"/>
                <w:sz w:val="20"/>
                <w14:textFill>
                  <w14:solidFill>
                    <w14:schemeClr w14:val="tx1"/>
                  </w14:solidFill>
                </w14:textFill>
              </w:rPr>
            </w:pP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初级</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9</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1.64</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5</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2.25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eastAsia="Times New Roman"/>
                <w:color w:val="000000" w:themeColor="text1"/>
                <w:sz w:val="20"/>
                <w14:textFill>
                  <w14:solidFill>
                    <w14:schemeClr w14:val="tx1"/>
                  </w14:solidFill>
                </w14:textFill>
              </w:rPr>
            </w:pP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其中助教</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8</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1.45</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5</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2.25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eastAsia="Times New Roman"/>
                <w:color w:val="000000" w:themeColor="text1"/>
                <w:sz w:val="20"/>
                <w14:textFill>
                  <w14:solidFill>
                    <w14:schemeClr w14:val="tx1"/>
                  </w14:solidFill>
                </w14:textFill>
              </w:rPr>
            </w:pP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未评级</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37</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6.73</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67</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30.18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151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eastAsia="Times New Roman"/>
                <w:color w:val="000000" w:themeColor="text1"/>
                <w:sz w:val="20"/>
                <w14:textFill>
                  <w14:solidFill>
                    <w14:schemeClr w14:val="tx1"/>
                  </w14:solidFill>
                </w14:textFill>
              </w:rPr>
            </w:pPr>
            <w:r>
              <w:rPr>
                <w:rFonts w:hint="eastAsia" w:ascii="Times New Roman" w:hAnsi="Times New Roman"/>
                <w:color w:val="000000" w:themeColor="text1"/>
                <w:sz w:val="20"/>
                <w14:textFill>
                  <w14:solidFill>
                    <w14:schemeClr w14:val="tx1"/>
                  </w14:solidFill>
                </w14:textFill>
              </w:rPr>
              <w:t>最高学位</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博士</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163</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29.64</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50</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22.52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eastAsia="Times New Roman"/>
                <w:color w:val="000000" w:themeColor="text1"/>
                <w:sz w:val="20"/>
                <w14:textFill>
                  <w14:solidFill>
                    <w14:schemeClr w14:val="tx1"/>
                  </w14:solidFill>
                </w14:textFill>
              </w:rPr>
            </w:pP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硕士</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292</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53.09</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123</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55.41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eastAsia="Times New Roman"/>
                <w:color w:val="000000" w:themeColor="text1"/>
                <w:sz w:val="20"/>
                <w14:textFill>
                  <w14:solidFill>
                    <w14:schemeClr w14:val="tx1"/>
                  </w14:solidFill>
                </w14:textFill>
              </w:rPr>
            </w:pP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学士</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83</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15.09</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34</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15.32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eastAsia="Times New Roman"/>
                <w:color w:val="000000" w:themeColor="text1"/>
                <w:sz w:val="20"/>
                <w14:textFill>
                  <w14:solidFill>
                    <w14:schemeClr w14:val="tx1"/>
                  </w14:solidFill>
                </w14:textFill>
              </w:rPr>
            </w:pP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无学位</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12</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2.18</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15</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6.76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151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eastAsia="Times New Roman"/>
                <w:color w:val="000000" w:themeColor="text1"/>
                <w:sz w:val="20"/>
                <w14:textFill>
                  <w14:solidFill>
                    <w14:schemeClr w14:val="tx1"/>
                  </w14:solidFill>
                </w14:textFill>
              </w:rPr>
            </w:pPr>
            <w:r>
              <w:rPr>
                <w:rFonts w:hint="eastAsia" w:ascii="Times New Roman" w:hAnsi="Times New Roman"/>
                <w:color w:val="000000" w:themeColor="text1"/>
                <w:sz w:val="20"/>
                <w14:textFill>
                  <w14:solidFill>
                    <w14:schemeClr w14:val="tx1"/>
                  </w14:solidFill>
                </w14:textFill>
              </w:rPr>
              <w:t>年龄</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35</w:t>
            </w:r>
            <w:r>
              <w:rPr>
                <w:rFonts w:hint="eastAsia" w:ascii="宋体" w:hAnsi="宋体"/>
                <w:color w:val="000000" w:themeColor="text1"/>
                <w:sz w:val="20"/>
                <w14:textFill>
                  <w14:solidFill>
                    <w14:schemeClr w14:val="tx1"/>
                  </w14:solidFill>
                </w14:textFill>
              </w:rPr>
              <w:t>岁及以下</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58</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10.55</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49</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22.07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eastAsia="Times New Roman"/>
                <w:color w:val="000000" w:themeColor="text1"/>
                <w:sz w:val="20"/>
                <w14:textFill>
                  <w14:solidFill>
                    <w14:schemeClr w14:val="tx1"/>
                  </w14:solidFill>
                </w14:textFill>
              </w:rPr>
            </w:pP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36-45</w:t>
            </w:r>
            <w:r>
              <w:rPr>
                <w:rFonts w:hint="eastAsia" w:ascii="宋体" w:hAnsi="宋体"/>
                <w:color w:val="000000" w:themeColor="text1"/>
                <w:sz w:val="20"/>
                <w14:textFill>
                  <w14:solidFill>
                    <w14:schemeClr w14:val="tx1"/>
                  </w14:solidFill>
                </w14:textFill>
              </w:rPr>
              <w:t>岁</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240</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43.64</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70</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31.53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eastAsia="Times New Roman"/>
                <w:color w:val="000000" w:themeColor="text1"/>
                <w:sz w:val="20"/>
                <w14:textFill>
                  <w14:solidFill>
                    <w14:schemeClr w14:val="tx1"/>
                  </w14:solidFill>
                </w14:textFill>
              </w:rPr>
            </w:pP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46-55</w:t>
            </w:r>
            <w:r>
              <w:rPr>
                <w:rFonts w:hint="eastAsia" w:ascii="宋体" w:hAnsi="宋体"/>
                <w:color w:val="000000" w:themeColor="text1"/>
                <w:sz w:val="20"/>
                <w14:textFill>
                  <w14:solidFill>
                    <w14:schemeClr w14:val="tx1"/>
                  </w14:solidFill>
                </w14:textFill>
              </w:rPr>
              <w:t>岁</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191</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34.73</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31</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13.96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eastAsia="Times New Roman"/>
                <w:color w:val="000000" w:themeColor="text1"/>
                <w:sz w:val="20"/>
                <w14:textFill>
                  <w14:solidFill>
                    <w14:schemeClr w14:val="tx1"/>
                  </w14:solidFill>
                </w14:textFill>
              </w:rPr>
            </w:pP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56</w:t>
            </w:r>
            <w:r>
              <w:rPr>
                <w:rFonts w:hint="eastAsia" w:ascii="宋体" w:hAnsi="宋体"/>
                <w:color w:val="000000" w:themeColor="text1"/>
                <w:sz w:val="20"/>
                <w14:textFill>
                  <w14:solidFill>
                    <w14:schemeClr w14:val="tx1"/>
                  </w14:solidFill>
                </w14:textFill>
              </w:rPr>
              <w:t>岁以上</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61</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11.09</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72</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32.43</w:t>
            </w:r>
          </w:p>
        </w:tc>
      </w:tr>
    </w:tbl>
    <w:p>
      <w:pPr>
        <w:ind w:firstLine="400"/>
        <w:rPr>
          <w:rFonts w:ascii="宋体" w:eastAsia="仿宋_GB2312"/>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近两学年教师职称、学位、年龄情况见图</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、图</w:t>
      </w: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、图</w:t>
      </w:r>
      <w:r>
        <w:rPr>
          <w:rFonts w:ascii="宋体" w:hAnsi="宋体"/>
          <w:color w:val="000000" w:themeColor="text1"/>
          <w14:textFill>
            <w14:solidFill>
              <w14:schemeClr w14:val="tx1"/>
            </w14:solidFill>
          </w14:textFill>
        </w:rPr>
        <w:t>4</w:t>
      </w:r>
      <w:r>
        <w:rPr>
          <w:rFonts w:hint="eastAsia" w:ascii="宋体" w:hAnsi="宋体"/>
          <w:color w:val="000000" w:themeColor="text1"/>
          <w14:textFill>
            <w14:solidFill>
              <w14:schemeClr w14:val="tx1"/>
            </w14:solidFill>
          </w14:textFill>
        </w:rPr>
        <w:t>。</w:t>
      </w:r>
    </w:p>
    <w:p>
      <w:pPr>
        <w:jc w:val="center"/>
        <w:rPr>
          <w:rFonts w:ascii="仿宋_GB2312" w:hAnsi="Times New Roman" w:eastAsia="仿宋_GB2312"/>
          <w:color w:val="000000" w:themeColor="text1"/>
          <w14:textFill>
            <w14:solidFill>
              <w14:schemeClr w14:val="tx1"/>
            </w14:solidFill>
          </w14:textFill>
        </w:rPr>
      </w:pPr>
      <w:r>
        <w:rPr>
          <w:rFonts w:ascii="仿宋_GB2312" w:hAnsi="Times New Roman" w:eastAsia="仿宋_GB2312"/>
          <w:color w:val="000000" w:themeColor="text1"/>
          <w14:textFill>
            <w14:solidFill>
              <w14:schemeClr w14:val="tx1"/>
            </w14:solidFill>
          </w14:textFill>
        </w:rPr>
        <w:drawing>
          <wp:inline distT="0" distB="0" distL="0" distR="0">
            <wp:extent cx="5053330" cy="50533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053330" cy="5053330"/>
                    </a:xfrm>
                    <a:prstGeom prst="rect">
                      <a:avLst/>
                    </a:prstGeom>
                    <a:noFill/>
                    <a:ln>
                      <a:noFill/>
                    </a:ln>
                  </pic:spPr>
                </pic:pic>
              </a:graphicData>
            </a:graphic>
          </wp:inline>
        </w:drawing>
      </w:r>
    </w:p>
    <w:p>
      <w:pPr>
        <w:jc w:val="center"/>
        <w:rPr>
          <w:rFonts w:ascii="仿宋_GB2312" w:hAnsi="Times New Roman" w:eastAsia="仿宋_GB2312"/>
          <w:color w:val="000000" w:themeColor="text1"/>
          <w14:textFill>
            <w14:solidFill>
              <w14:schemeClr w14:val="tx1"/>
            </w14:solidFill>
          </w14:textFill>
        </w:rPr>
      </w:pPr>
    </w:p>
    <w:p>
      <w:pPr>
        <w:jc w:val="center"/>
        <w:rPr>
          <w:rFonts w:ascii="仿宋_GB2312" w:hAnsi="Times New Roman" w:eastAsia="仿宋_GB2312"/>
          <w:color w:val="000000" w:themeColor="text1"/>
          <w14:textFill>
            <w14:solidFill>
              <w14:schemeClr w14:val="tx1"/>
            </w14:solidFill>
          </w14:textFill>
        </w:rPr>
      </w:pPr>
      <w:r>
        <w:rPr>
          <w:rFonts w:ascii="仿宋_GB2312" w:hAnsi="Times New Roman" w:eastAsia="仿宋_GB2312"/>
          <w:color w:val="000000" w:themeColor="text1"/>
          <w14:textFill>
            <w14:solidFill>
              <w14:schemeClr w14:val="tx1"/>
            </w14:solidFill>
          </w14:textFill>
        </w:rPr>
        <w:drawing>
          <wp:inline distT="0" distB="0" distL="0" distR="0">
            <wp:extent cx="5724525" cy="44850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20080" cy="4481830"/>
                    </a:xfrm>
                    <a:prstGeom prst="rect">
                      <a:avLst/>
                    </a:prstGeom>
                    <a:noFill/>
                    <a:ln>
                      <a:noFill/>
                    </a:ln>
                  </pic:spPr>
                </pic:pic>
              </a:graphicData>
            </a:graphic>
          </wp:inline>
        </w:drawing>
      </w:r>
    </w:p>
    <w:p>
      <w:pPr>
        <w:jc w:val="center"/>
        <w:rPr>
          <w:rFonts w:ascii="仿宋_GB2312" w:hAnsi="Times New Roman" w:eastAsia="仿宋_GB2312"/>
          <w:color w:val="000000" w:themeColor="text1"/>
          <w14:textFill>
            <w14:solidFill>
              <w14:schemeClr w14:val="tx1"/>
            </w14:solidFill>
          </w14:textFill>
        </w:rPr>
      </w:pPr>
    </w:p>
    <w:p>
      <w:pPr>
        <w:jc w:val="center"/>
        <w:rPr>
          <w:rFonts w:ascii="仿宋_GB2312" w:hAnsi="Times New Roman" w:eastAsia="仿宋_GB2312"/>
          <w:color w:val="000000" w:themeColor="text1"/>
          <w14:textFill>
            <w14:solidFill>
              <w14:schemeClr w14:val="tx1"/>
            </w14:solidFill>
          </w14:textFill>
        </w:rPr>
      </w:pPr>
      <w:r>
        <w:rPr>
          <w:rFonts w:ascii="仿宋_GB2312" w:hAnsi="Times New Roman" w:eastAsia="仿宋_GB2312"/>
          <w:color w:val="000000" w:themeColor="text1"/>
          <w14:textFill>
            <w14:solidFill>
              <w14:schemeClr w14:val="tx1"/>
            </w14:solidFill>
          </w14:textFill>
        </w:rPr>
        <w:drawing>
          <wp:inline distT="0" distB="0" distL="0" distR="0">
            <wp:extent cx="5529580" cy="55295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529580" cy="5529580"/>
                    </a:xfrm>
                    <a:prstGeom prst="rect">
                      <a:avLst/>
                    </a:prstGeom>
                    <a:noFill/>
                    <a:ln>
                      <a:noFill/>
                    </a:ln>
                  </pic:spPr>
                </pic:pic>
              </a:graphicData>
            </a:graphic>
          </wp:inline>
        </w:drawing>
      </w:r>
    </w:p>
    <w:p>
      <w:pPr>
        <w:jc w:val="center"/>
        <w:rPr>
          <w:rFonts w:ascii="宋体" w:eastAsia="仿宋_GB2312"/>
          <w:color w:val="000000" w:themeColor="text1"/>
          <w14:textFill>
            <w14:solidFill>
              <w14:schemeClr w14:val="tx1"/>
            </w14:solidFill>
          </w14:textFill>
        </w:rPr>
      </w:pPr>
    </w:p>
    <w:p>
      <w:pPr>
        <w:ind w:firstLine="4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学校目前有新世纪优秀人才</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人；教育部高校青年教师获奖者</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人；百千万人才工程入选者</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人；万人计划入选者</w:t>
      </w:r>
      <w:r>
        <w:rPr>
          <w:rFonts w:ascii="宋体" w:hAnsi="宋体"/>
          <w:color w:val="000000" w:themeColor="text1"/>
          <w14:textFill>
            <w14:solidFill>
              <w14:schemeClr w14:val="tx1"/>
            </w14:solidFill>
          </w14:textFill>
        </w:rPr>
        <w:t>5</w:t>
      </w:r>
      <w:r>
        <w:rPr>
          <w:rFonts w:hint="eastAsia" w:ascii="宋体" w:hAnsi="宋体"/>
          <w:color w:val="000000" w:themeColor="text1"/>
          <w14:textFill>
            <w14:solidFill>
              <w14:schemeClr w14:val="tx1"/>
            </w14:solidFill>
          </w14:textFill>
        </w:rPr>
        <w:t>人，其中</w:t>
      </w:r>
      <w:r>
        <w:rPr>
          <w:rFonts w:ascii="宋体" w:hAnsi="宋体"/>
          <w:color w:val="000000" w:themeColor="text1"/>
          <w14:textFill>
            <w14:solidFill>
              <w14:schemeClr w14:val="tx1"/>
            </w14:solidFill>
          </w14:textFill>
        </w:rPr>
        <w:t>2019</w:t>
      </w:r>
      <w:r>
        <w:rPr>
          <w:rFonts w:hint="eastAsia" w:ascii="宋体" w:hAnsi="宋体"/>
          <w:color w:val="000000" w:themeColor="text1"/>
          <w14:textFill>
            <w14:solidFill>
              <w14:schemeClr w14:val="tx1"/>
            </w14:solidFill>
          </w14:textFill>
        </w:rPr>
        <w:t>年当选</w:t>
      </w: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人；省级高层次人才</w:t>
      </w:r>
      <w:r>
        <w:rPr>
          <w:rFonts w:ascii="宋体" w:hAnsi="宋体"/>
          <w:color w:val="000000" w:themeColor="text1"/>
          <w14:textFill>
            <w14:solidFill>
              <w14:schemeClr w14:val="tx1"/>
            </w14:solidFill>
          </w14:textFill>
        </w:rPr>
        <w:t>40</w:t>
      </w:r>
      <w:r>
        <w:rPr>
          <w:rFonts w:hint="eastAsia" w:ascii="宋体" w:hAnsi="宋体"/>
          <w:color w:val="000000" w:themeColor="text1"/>
          <w14:textFill>
            <w14:solidFill>
              <w14:schemeClr w14:val="tx1"/>
            </w14:solidFill>
          </w14:textFill>
        </w:rPr>
        <w:t>人，其中</w:t>
      </w:r>
      <w:r>
        <w:rPr>
          <w:rFonts w:ascii="宋体" w:hAnsi="宋体"/>
          <w:color w:val="000000" w:themeColor="text1"/>
          <w14:textFill>
            <w14:solidFill>
              <w14:schemeClr w14:val="tx1"/>
            </w14:solidFill>
          </w14:textFill>
        </w:rPr>
        <w:t>2019</w:t>
      </w:r>
      <w:r>
        <w:rPr>
          <w:rFonts w:hint="eastAsia" w:ascii="宋体" w:hAnsi="宋体"/>
          <w:color w:val="000000" w:themeColor="text1"/>
          <w14:textFill>
            <w14:solidFill>
              <w14:schemeClr w14:val="tx1"/>
            </w14:solidFill>
          </w14:textFill>
        </w:rPr>
        <w:t>年当选</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人；省部级突出贡献专家</w:t>
      </w:r>
      <w:r>
        <w:rPr>
          <w:rFonts w:ascii="宋体" w:hAnsi="宋体"/>
          <w:color w:val="000000" w:themeColor="text1"/>
          <w14:textFill>
            <w14:solidFill>
              <w14:schemeClr w14:val="tx1"/>
            </w14:solidFill>
          </w14:textFill>
        </w:rPr>
        <w:t>6</w:t>
      </w:r>
      <w:r>
        <w:rPr>
          <w:rFonts w:hint="eastAsia" w:ascii="宋体" w:hAnsi="宋体"/>
          <w:color w:val="000000" w:themeColor="text1"/>
          <w14:textFill>
            <w14:solidFill>
              <w14:schemeClr w14:val="tx1"/>
            </w14:solidFill>
          </w14:textFill>
        </w:rPr>
        <w:t>人，其中</w:t>
      </w:r>
      <w:r>
        <w:rPr>
          <w:rFonts w:ascii="宋体" w:hAnsi="宋体"/>
          <w:color w:val="000000" w:themeColor="text1"/>
          <w14:textFill>
            <w14:solidFill>
              <w14:schemeClr w14:val="tx1"/>
            </w14:solidFill>
          </w14:textFill>
        </w:rPr>
        <w:t>2019</w:t>
      </w:r>
      <w:r>
        <w:rPr>
          <w:rFonts w:hint="eastAsia" w:ascii="宋体" w:hAnsi="宋体"/>
          <w:color w:val="000000" w:themeColor="text1"/>
          <w14:textFill>
            <w14:solidFill>
              <w14:schemeClr w14:val="tx1"/>
            </w14:solidFill>
          </w14:textFill>
        </w:rPr>
        <w:t>年当选</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人；省级教学名师</w:t>
      </w: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人；近一届教育部教指委委员</w:t>
      </w:r>
      <w:r>
        <w:rPr>
          <w:rFonts w:ascii="宋体" w:hAnsi="宋体"/>
          <w:color w:val="000000" w:themeColor="text1"/>
          <w14:textFill>
            <w14:solidFill>
              <w14:schemeClr w14:val="tx1"/>
            </w14:solidFill>
          </w14:textFill>
        </w:rPr>
        <w:t>4</w:t>
      </w:r>
      <w:r>
        <w:rPr>
          <w:rFonts w:hint="eastAsia" w:ascii="宋体" w:hAnsi="宋体"/>
          <w:color w:val="000000" w:themeColor="text1"/>
          <w14:textFill>
            <w14:solidFill>
              <w14:schemeClr w14:val="tx1"/>
            </w14:solidFill>
          </w14:textFill>
        </w:rPr>
        <w:t>人，其中</w:t>
      </w:r>
      <w:r>
        <w:rPr>
          <w:rFonts w:ascii="宋体" w:hAnsi="宋体"/>
          <w:color w:val="000000" w:themeColor="text1"/>
          <w14:textFill>
            <w14:solidFill>
              <w14:schemeClr w14:val="tx1"/>
            </w14:solidFill>
          </w14:textFill>
        </w:rPr>
        <w:t>2019</w:t>
      </w:r>
      <w:r>
        <w:rPr>
          <w:rFonts w:hint="eastAsia" w:ascii="宋体" w:hAnsi="宋体"/>
          <w:color w:val="000000" w:themeColor="text1"/>
          <w14:textFill>
            <w14:solidFill>
              <w14:schemeClr w14:val="tx1"/>
            </w14:solidFill>
          </w14:textFill>
        </w:rPr>
        <w:t>年当选</w:t>
      </w:r>
      <w:r>
        <w:rPr>
          <w:rFonts w:ascii="宋体" w:hAnsi="宋体"/>
          <w:color w:val="000000" w:themeColor="text1"/>
          <w14:textFill>
            <w14:solidFill>
              <w14:schemeClr w14:val="tx1"/>
            </w14:solidFill>
          </w14:textFill>
        </w:rPr>
        <w:t>4</w:t>
      </w:r>
      <w:r>
        <w:rPr>
          <w:rFonts w:hint="eastAsia" w:ascii="宋体" w:hAnsi="宋体"/>
          <w:color w:val="000000" w:themeColor="text1"/>
          <w14:textFill>
            <w14:solidFill>
              <w14:schemeClr w14:val="tx1"/>
            </w14:solidFill>
          </w14:textFill>
        </w:rPr>
        <w:t>人。</w:t>
      </w:r>
    </w:p>
    <w:p>
      <w:pPr>
        <w:pStyle w:val="3"/>
        <w:spacing w:before="0" w:after="0"/>
        <w:jc w:val="left"/>
        <w:rPr>
          <w:rFonts w:ascii="黑体" w:hAnsi="黑体" w:eastAsia="黑体"/>
          <w:b w:val="0"/>
          <w:color w:val="000000" w:themeColor="text1"/>
          <w14:textFill>
            <w14:solidFill>
              <w14:schemeClr w14:val="tx1"/>
            </w14:solidFill>
          </w14:textFill>
        </w:rPr>
      </w:pPr>
      <w:r>
        <w:rPr>
          <w:rFonts w:hint="eastAsia" w:ascii="黑体" w:hAnsi="黑体" w:eastAsia="黑体"/>
          <w:b w:val="0"/>
          <w:color w:val="000000" w:themeColor="text1"/>
          <w14:textFill>
            <w14:solidFill>
              <w14:schemeClr w14:val="tx1"/>
            </w14:solidFill>
          </w14:textFill>
        </w:rPr>
        <w:t>（二）本科主讲教师情况</w:t>
      </w:r>
    </w:p>
    <w:p>
      <w:pPr>
        <w:ind w:firstLine="400"/>
        <w:rPr>
          <w:rFonts w:ascii="宋体" w:cs="仿宋_GB2312"/>
          <w:color w:val="000000" w:themeColor="text1"/>
          <w14:textFill>
            <w14:solidFill>
              <w14:schemeClr w14:val="tx1"/>
            </w14:solidFill>
          </w14:textFill>
        </w:rPr>
      </w:pPr>
      <w:r>
        <w:rPr>
          <w:rFonts w:hint="eastAsia" w:ascii="宋体" w:hAnsi="宋体" w:cs="仿宋_GB2312"/>
          <w:color w:val="000000" w:themeColor="text1"/>
          <w14:textFill>
            <w14:solidFill>
              <w14:schemeClr w14:val="tx1"/>
            </w14:solidFill>
          </w14:textFill>
        </w:rPr>
        <w:t>本学年高级职称教师承担的课程门数为</w:t>
      </w:r>
      <w:r>
        <w:rPr>
          <w:rFonts w:ascii="宋体" w:hAnsi="宋体" w:cs="仿宋_GB2312"/>
          <w:color w:val="000000" w:themeColor="text1"/>
          <w14:textFill>
            <w14:solidFill>
              <w14:schemeClr w14:val="tx1"/>
            </w14:solidFill>
          </w14:textFill>
        </w:rPr>
        <w:t>804</w:t>
      </w:r>
      <w:r>
        <w:rPr>
          <w:rFonts w:hint="eastAsia" w:ascii="宋体" w:hAnsi="宋体" w:cs="仿宋_GB2312"/>
          <w:color w:val="000000" w:themeColor="text1"/>
          <w14:textFill>
            <w14:solidFill>
              <w14:schemeClr w14:val="tx1"/>
            </w14:solidFill>
          </w14:textFill>
        </w:rPr>
        <w:t>，占总课程门数的</w:t>
      </w:r>
      <w:r>
        <w:rPr>
          <w:rFonts w:ascii="宋体" w:hAnsi="宋体" w:cs="仿宋_GB2312"/>
          <w:color w:val="000000" w:themeColor="text1"/>
          <w14:textFill>
            <w14:solidFill>
              <w14:schemeClr w14:val="tx1"/>
            </w14:solidFill>
          </w14:textFill>
        </w:rPr>
        <w:t>63.61%</w:t>
      </w:r>
      <w:r>
        <w:rPr>
          <w:rFonts w:hint="eastAsia" w:ascii="宋体" w:hAnsi="宋体" w:cs="仿宋_GB2312"/>
          <w:color w:val="000000" w:themeColor="text1"/>
          <w14:textFill>
            <w14:solidFill>
              <w14:schemeClr w14:val="tx1"/>
            </w14:solidFill>
          </w14:textFill>
        </w:rPr>
        <w:t>；课程门次数为</w:t>
      </w:r>
      <w:r>
        <w:rPr>
          <w:rFonts w:ascii="宋体" w:hAnsi="宋体" w:cs="仿宋_GB2312"/>
          <w:color w:val="000000" w:themeColor="text1"/>
          <w14:textFill>
            <w14:solidFill>
              <w14:schemeClr w14:val="tx1"/>
            </w14:solidFill>
          </w14:textFill>
        </w:rPr>
        <w:t>1,339</w:t>
      </w:r>
      <w:r>
        <w:rPr>
          <w:rFonts w:hint="eastAsia" w:ascii="宋体" w:hAnsi="宋体" w:cs="仿宋_GB2312"/>
          <w:color w:val="000000" w:themeColor="text1"/>
          <w14:textFill>
            <w14:solidFill>
              <w14:schemeClr w14:val="tx1"/>
            </w14:solidFill>
          </w14:textFill>
        </w:rPr>
        <w:t>，占开课总门次的</w:t>
      </w:r>
      <w:r>
        <w:rPr>
          <w:rFonts w:ascii="宋体" w:hAnsi="宋体" w:cs="仿宋_GB2312"/>
          <w:color w:val="000000" w:themeColor="text1"/>
          <w14:textFill>
            <w14:solidFill>
              <w14:schemeClr w14:val="tx1"/>
            </w14:solidFill>
          </w14:textFill>
        </w:rPr>
        <w:t>45.79%</w:t>
      </w:r>
      <w:r>
        <w:rPr>
          <w:rFonts w:hint="eastAsia" w:ascii="宋体" w:hAnsi="宋体" w:cs="仿宋_GB2312"/>
          <w:color w:val="000000" w:themeColor="text1"/>
          <w14:textFill>
            <w14:solidFill>
              <w14:schemeClr w14:val="tx1"/>
            </w14:solidFill>
          </w14:textFill>
        </w:rPr>
        <w:t>。</w:t>
      </w:r>
    </w:p>
    <w:p>
      <w:pPr>
        <w:ind w:firstLine="400"/>
        <w:rPr>
          <w:rFonts w:ascii="宋体" w:cs="仿宋_GB2312"/>
          <w:color w:val="000000" w:themeColor="text1"/>
          <w14:textFill>
            <w14:solidFill>
              <w14:schemeClr w14:val="tx1"/>
            </w14:solidFill>
          </w14:textFill>
        </w:rPr>
      </w:pPr>
      <w:r>
        <w:rPr>
          <w:rFonts w:hint="eastAsia" w:ascii="宋体" w:hAnsi="宋体" w:cs="仿宋_GB2312"/>
          <w:color w:val="000000" w:themeColor="text1"/>
          <w14:textFill>
            <w14:solidFill>
              <w14:schemeClr w14:val="tx1"/>
            </w14:solidFill>
          </w14:textFill>
        </w:rPr>
        <w:t>正高级职称教师承担的课程门数为</w:t>
      </w:r>
      <w:r>
        <w:rPr>
          <w:rFonts w:ascii="宋体" w:hAnsi="宋体" w:cs="仿宋_GB2312"/>
          <w:color w:val="000000" w:themeColor="text1"/>
          <w14:textFill>
            <w14:solidFill>
              <w14:schemeClr w14:val="tx1"/>
            </w14:solidFill>
          </w14:textFill>
        </w:rPr>
        <w:t>294</w:t>
      </w:r>
      <w:r>
        <w:rPr>
          <w:rFonts w:hint="eastAsia" w:ascii="宋体" w:hAnsi="宋体" w:cs="仿宋_GB2312"/>
          <w:color w:val="000000" w:themeColor="text1"/>
          <w14:textFill>
            <w14:solidFill>
              <w14:schemeClr w14:val="tx1"/>
            </w14:solidFill>
          </w14:textFill>
        </w:rPr>
        <w:t>，占总课程门数的</w:t>
      </w:r>
      <w:r>
        <w:rPr>
          <w:rFonts w:ascii="宋体" w:hAnsi="宋体" w:cs="仿宋_GB2312"/>
          <w:color w:val="000000" w:themeColor="text1"/>
          <w14:textFill>
            <w14:solidFill>
              <w14:schemeClr w14:val="tx1"/>
            </w14:solidFill>
          </w14:textFill>
        </w:rPr>
        <w:t>23.26%</w:t>
      </w:r>
      <w:r>
        <w:rPr>
          <w:rFonts w:hint="eastAsia" w:ascii="宋体" w:hAnsi="宋体" w:cs="仿宋_GB2312"/>
          <w:color w:val="000000" w:themeColor="text1"/>
          <w14:textFill>
            <w14:solidFill>
              <w14:schemeClr w14:val="tx1"/>
            </w14:solidFill>
          </w14:textFill>
        </w:rPr>
        <w:t>；课程门次数为</w:t>
      </w:r>
      <w:r>
        <w:rPr>
          <w:rFonts w:ascii="宋体" w:hAnsi="宋体" w:cs="仿宋_GB2312"/>
          <w:color w:val="000000" w:themeColor="text1"/>
          <w14:textFill>
            <w14:solidFill>
              <w14:schemeClr w14:val="tx1"/>
            </w14:solidFill>
          </w14:textFill>
        </w:rPr>
        <w:t>409</w:t>
      </w:r>
      <w:r>
        <w:rPr>
          <w:rFonts w:hint="eastAsia" w:ascii="宋体" w:hAnsi="宋体" w:cs="仿宋_GB2312"/>
          <w:color w:val="000000" w:themeColor="text1"/>
          <w14:textFill>
            <w14:solidFill>
              <w14:schemeClr w14:val="tx1"/>
            </w14:solidFill>
          </w14:textFill>
        </w:rPr>
        <w:t>，占开课总门次的</w:t>
      </w:r>
      <w:r>
        <w:rPr>
          <w:rFonts w:ascii="宋体" w:hAnsi="宋体" w:cs="仿宋_GB2312"/>
          <w:color w:val="000000" w:themeColor="text1"/>
          <w14:textFill>
            <w14:solidFill>
              <w14:schemeClr w14:val="tx1"/>
            </w14:solidFill>
          </w14:textFill>
        </w:rPr>
        <w:t>13.99%</w:t>
      </w:r>
      <w:r>
        <w:rPr>
          <w:rFonts w:hint="eastAsia" w:ascii="宋体" w:hAnsi="宋体" w:cs="仿宋_GB2312"/>
          <w:color w:val="000000" w:themeColor="text1"/>
          <w14:textFill>
            <w14:solidFill>
              <w14:schemeClr w14:val="tx1"/>
            </w14:solidFill>
          </w14:textFill>
        </w:rPr>
        <w:t>。其中教授职称教师承担的课程门数为</w:t>
      </w:r>
      <w:r>
        <w:rPr>
          <w:rFonts w:ascii="宋体" w:hAnsi="宋体" w:cs="仿宋_GB2312"/>
          <w:color w:val="000000" w:themeColor="text1"/>
          <w14:textFill>
            <w14:solidFill>
              <w14:schemeClr w14:val="tx1"/>
            </w14:solidFill>
          </w14:textFill>
        </w:rPr>
        <w:t>282</w:t>
      </w:r>
      <w:r>
        <w:rPr>
          <w:rFonts w:hint="eastAsia" w:ascii="宋体" w:hAnsi="宋体" w:cs="仿宋_GB2312"/>
          <w:color w:val="000000" w:themeColor="text1"/>
          <w14:textFill>
            <w14:solidFill>
              <w14:schemeClr w14:val="tx1"/>
            </w14:solidFill>
          </w14:textFill>
        </w:rPr>
        <w:t>，占总课程门数的</w:t>
      </w:r>
      <w:r>
        <w:rPr>
          <w:rFonts w:ascii="宋体" w:hAnsi="宋体" w:cs="仿宋_GB2312"/>
          <w:color w:val="000000" w:themeColor="text1"/>
          <w14:textFill>
            <w14:solidFill>
              <w14:schemeClr w14:val="tx1"/>
            </w14:solidFill>
          </w14:textFill>
        </w:rPr>
        <w:t>22.31%</w:t>
      </w:r>
      <w:r>
        <w:rPr>
          <w:rFonts w:hint="eastAsia" w:ascii="宋体" w:hAnsi="宋体" w:cs="仿宋_GB2312"/>
          <w:color w:val="000000" w:themeColor="text1"/>
          <w14:textFill>
            <w14:solidFill>
              <w14:schemeClr w14:val="tx1"/>
            </w14:solidFill>
          </w14:textFill>
        </w:rPr>
        <w:t>；课程门次数为</w:t>
      </w:r>
      <w:r>
        <w:rPr>
          <w:rFonts w:ascii="宋体" w:hAnsi="宋体" w:cs="仿宋_GB2312"/>
          <w:color w:val="000000" w:themeColor="text1"/>
          <w14:textFill>
            <w14:solidFill>
              <w14:schemeClr w14:val="tx1"/>
            </w14:solidFill>
          </w14:textFill>
        </w:rPr>
        <w:t>396</w:t>
      </w:r>
      <w:r>
        <w:rPr>
          <w:rFonts w:hint="eastAsia" w:ascii="宋体" w:hAnsi="宋体" w:cs="仿宋_GB2312"/>
          <w:color w:val="000000" w:themeColor="text1"/>
          <w14:textFill>
            <w14:solidFill>
              <w14:schemeClr w14:val="tx1"/>
            </w14:solidFill>
          </w14:textFill>
        </w:rPr>
        <w:t>，占开课总门次的</w:t>
      </w:r>
      <w:r>
        <w:rPr>
          <w:rFonts w:ascii="宋体" w:hAnsi="宋体" w:cs="仿宋_GB2312"/>
          <w:color w:val="000000" w:themeColor="text1"/>
          <w14:textFill>
            <w14:solidFill>
              <w14:schemeClr w14:val="tx1"/>
            </w14:solidFill>
          </w14:textFill>
        </w:rPr>
        <w:t>13.54%</w:t>
      </w:r>
      <w:r>
        <w:rPr>
          <w:rFonts w:hint="eastAsia" w:ascii="宋体" w:hAnsi="宋体" w:cs="仿宋_GB2312"/>
          <w:color w:val="000000" w:themeColor="text1"/>
          <w14:textFill>
            <w14:solidFill>
              <w14:schemeClr w14:val="tx1"/>
            </w14:solidFill>
          </w14:textFill>
        </w:rPr>
        <w:t>。</w:t>
      </w:r>
    </w:p>
    <w:p>
      <w:pPr>
        <w:ind w:firstLine="400"/>
        <w:rPr>
          <w:rFonts w:ascii="宋体" w:cs="仿宋_GB2312"/>
          <w:color w:val="000000" w:themeColor="text1"/>
          <w14:textFill>
            <w14:solidFill>
              <w14:schemeClr w14:val="tx1"/>
            </w14:solidFill>
          </w14:textFill>
        </w:rPr>
      </w:pPr>
      <w:r>
        <w:rPr>
          <w:rFonts w:hint="eastAsia" w:ascii="宋体" w:hAnsi="宋体" w:cs="仿宋_GB2312"/>
          <w:color w:val="000000" w:themeColor="text1"/>
          <w14:textFill>
            <w14:solidFill>
              <w14:schemeClr w14:val="tx1"/>
            </w14:solidFill>
          </w14:textFill>
        </w:rPr>
        <w:t>副高级承担的课程门数为</w:t>
      </w:r>
      <w:r>
        <w:rPr>
          <w:rFonts w:ascii="宋体" w:hAnsi="宋体" w:cs="仿宋_GB2312"/>
          <w:color w:val="000000" w:themeColor="text1"/>
          <w14:textFill>
            <w14:solidFill>
              <w14:schemeClr w14:val="tx1"/>
            </w14:solidFill>
          </w14:textFill>
        </w:rPr>
        <w:t>618</w:t>
      </w:r>
      <w:r>
        <w:rPr>
          <w:rFonts w:hint="eastAsia" w:ascii="宋体" w:hAnsi="宋体" w:cs="仿宋_GB2312"/>
          <w:color w:val="000000" w:themeColor="text1"/>
          <w14:textFill>
            <w14:solidFill>
              <w14:schemeClr w14:val="tx1"/>
            </w14:solidFill>
          </w14:textFill>
        </w:rPr>
        <w:t>，占总课程门数的</w:t>
      </w:r>
      <w:r>
        <w:rPr>
          <w:rFonts w:ascii="宋体" w:hAnsi="宋体" w:cs="仿宋_GB2312"/>
          <w:color w:val="000000" w:themeColor="text1"/>
          <w14:textFill>
            <w14:solidFill>
              <w14:schemeClr w14:val="tx1"/>
            </w14:solidFill>
          </w14:textFill>
        </w:rPr>
        <w:t>48.89%</w:t>
      </w:r>
      <w:r>
        <w:rPr>
          <w:rFonts w:hint="eastAsia" w:ascii="宋体" w:hAnsi="宋体" w:cs="仿宋_GB2312"/>
          <w:color w:val="000000" w:themeColor="text1"/>
          <w14:textFill>
            <w14:solidFill>
              <w14:schemeClr w14:val="tx1"/>
            </w14:solidFill>
          </w14:textFill>
        </w:rPr>
        <w:t>；课程门次数为</w:t>
      </w:r>
      <w:r>
        <w:rPr>
          <w:rFonts w:ascii="宋体" w:hAnsi="宋体" w:cs="仿宋_GB2312"/>
          <w:color w:val="000000" w:themeColor="text1"/>
          <w14:textFill>
            <w14:solidFill>
              <w14:schemeClr w14:val="tx1"/>
            </w14:solidFill>
          </w14:textFill>
        </w:rPr>
        <w:t>1,012</w:t>
      </w:r>
      <w:r>
        <w:rPr>
          <w:rFonts w:hint="eastAsia" w:ascii="宋体" w:hAnsi="宋体" w:cs="仿宋_GB2312"/>
          <w:color w:val="000000" w:themeColor="text1"/>
          <w14:textFill>
            <w14:solidFill>
              <w14:schemeClr w14:val="tx1"/>
            </w14:solidFill>
          </w14:textFill>
        </w:rPr>
        <w:t>，占开课总门次的</w:t>
      </w:r>
      <w:r>
        <w:rPr>
          <w:rFonts w:ascii="宋体" w:hAnsi="宋体" w:cs="仿宋_GB2312"/>
          <w:color w:val="000000" w:themeColor="text1"/>
          <w14:textFill>
            <w14:solidFill>
              <w14:schemeClr w14:val="tx1"/>
            </w14:solidFill>
          </w14:textFill>
        </w:rPr>
        <w:t>34.61%</w:t>
      </w:r>
      <w:r>
        <w:rPr>
          <w:rFonts w:hint="eastAsia" w:ascii="宋体" w:hAnsi="宋体" w:cs="仿宋_GB2312"/>
          <w:color w:val="000000" w:themeColor="text1"/>
          <w14:textFill>
            <w14:solidFill>
              <w14:schemeClr w14:val="tx1"/>
            </w14:solidFill>
          </w14:textFill>
        </w:rPr>
        <w:t>。其中副教授职称教师承担的课程门数为</w:t>
      </w:r>
      <w:r>
        <w:rPr>
          <w:rFonts w:ascii="宋体" w:hAnsi="宋体" w:cs="仿宋_GB2312"/>
          <w:color w:val="000000" w:themeColor="text1"/>
          <w14:textFill>
            <w14:solidFill>
              <w14:schemeClr w14:val="tx1"/>
            </w14:solidFill>
          </w14:textFill>
        </w:rPr>
        <w:t>595</w:t>
      </w:r>
      <w:r>
        <w:rPr>
          <w:rFonts w:hint="eastAsia" w:ascii="宋体" w:hAnsi="宋体" w:cs="仿宋_GB2312"/>
          <w:color w:val="000000" w:themeColor="text1"/>
          <w14:textFill>
            <w14:solidFill>
              <w14:schemeClr w14:val="tx1"/>
            </w14:solidFill>
          </w14:textFill>
        </w:rPr>
        <w:t>，占总课程门数的</w:t>
      </w:r>
      <w:r>
        <w:rPr>
          <w:rFonts w:ascii="宋体" w:hAnsi="宋体" w:cs="仿宋_GB2312"/>
          <w:color w:val="000000" w:themeColor="text1"/>
          <w14:textFill>
            <w14:solidFill>
              <w14:schemeClr w14:val="tx1"/>
            </w14:solidFill>
          </w14:textFill>
        </w:rPr>
        <w:t>47.07%</w:t>
      </w:r>
      <w:r>
        <w:rPr>
          <w:rFonts w:hint="eastAsia" w:ascii="宋体" w:hAnsi="宋体" w:cs="仿宋_GB2312"/>
          <w:color w:val="000000" w:themeColor="text1"/>
          <w14:textFill>
            <w14:solidFill>
              <w14:schemeClr w14:val="tx1"/>
            </w14:solidFill>
          </w14:textFill>
        </w:rPr>
        <w:t>；课程门次数为</w:t>
      </w:r>
      <w:r>
        <w:rPr>
          <w:rFonts w:ascii="宋体" w:hAnsi="宋体" w:cs="仿宋_GB2312"/>
          <w:color w:val="000000" w:themeColor="text1"/>
          <w14:textFill>
            <w14:solidFill>
              <w14:schemeClr w14:val="tx1"/>
            </w14:solidFill>
          </w14:textFill>
        </w:rPr>
        <w:t>980</w:t>
      </w:r>
      <w:r>
        <w:rPr>
          <w:rFonts w:hint="eastAsia" w:ascii="宋体" w:hAnsi="宋体" w:cs="仿宋_GB2312"/>
          <w:color w:val="000000" w:themeColor="text1"/>
          <w14:textFill>
            <w14:solidFill>
              <w14:schemeClr w14:val="tx1"/>
            </w14:solidFill>
          </w14:textFill>
        </w:rPr>
        <w:t>，占开课总门次的</w:t>
      </w:r>
      <w:r>
        <w:rPr>
          <w:rFonts w:ascii="宋体" w:hAnsi="宋体" w:cs="仿宋_GB2312"/>
          <w:color w:val="000000" w:themeColor="text1"/>
          <w14:textFill>
            <w14:solidFill>
              <w14:schemeClr w14:val="tx1"/>
            </w14:solidFill>
          </w14:textFill>
        </w:rPr>
        <w:t>33.52%</w:t>
      </w:r>
      <w:r>
        <w:rPr>
          <w:rFonts w:hint="eastAsia" w:ascii="宋体" w:hAnsi="宋体" w:cs="仿宋_GB2312"/>
          <w:color w:val="000000" w:themeColor="text1"/>
          <w14:textFill>
            <w14:solidFill>
              <w14:schemeClr w14:val="tx1"/>
            </w14:solidFill>
          </w14:textFill>
        </w:rPr>
        <w:t>。</w:t>
      </w:r>
    </w:p>
    <w:p>
      <w:pPr>
        <w:ind w:firstLine="4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承担本科教学的具有教授职称的教师有</w:t>
      </w:r>
      <w:r>
        <w:rPr>
          <w:rFonts w:ascii="宋体" w:hAnsi="宋体"/>
          <w:color w:val="000000" w:themeColor="text1"/>
          <w14:textFill>
            <w14:solidFill>
              <w14:schemeClr w14:val="tx1"/>
            </w14:solidFill>
          </w14:textFill>
        </w:rPr>
        <w:t>94</w:t>
      </w:r>
      <w:r>
        <w:rPr>
          <w:rFonts w:hint="eastAsia" w:ascii="宋体" w:hAnsi="宋体"/>
          <w:color w:val="000000" w:themeColor="text1"/>
          <w14:textFill>
            <w14:solidFill>
              <w14:schemeClr w14:val="tx1"/>
            </w14:solidFill>
          </w14:textFill>
        </w:rPr>
        <w:t>人，以我校具有教授职称教师</w:t>
      </w:r>
      <w:r>
        <w:rPr>
          <w:rFonts w:ascii="宋体" w:hAnsi="宋体"/>
          <w:color w:val="000000" w:themeColor="text1"/>
          <w14:textFill>
            <w14:solidFill>
              <w14:schemeClr w14:val="tx1"/>
            </w14:solidFill>
          </w14:textFill>
        </w:rPr>
        <w:t>109</w:t>
      </w:r>
      <w:r>
        <w:rPr>
          <w:rFonts w:hint="eastAsia" w:ascii="宋体" w:hAnsi="宋体"/>
          <w:color w:val="000000" w:themeColor="text1"/>
          <w14:textFill>
            <w14:solidFill>
              <w14:schemeClr w14:val="tx1"/>
            </w14:solidFill>
          </w14:textFill>
        </w:rPr>
        <w:t>人计，主讲本科课程的教授比例为</w:t>
      </w:r>
      <w:r>
        <w:rPr>
          <w:rFonts w:ascii="宋体" w:hAnsi="宋体"/>
          <w:color w:val="000000" w:themeColor="text1"/>
          <w14:textFill>
            <w14:solidFill>
              <w14:schemeClr w14:val="tx1"/>
            </w14:solidFill>
          </w14:textFill>
        </w:rPr>
        <w:t>86.24%</w:t>
      </w:r>
      <w:r>
        <w:rPr>
          <w:rFonts w:hint="eastAsia" w:ascii="宋体" w:hAnsi="宋体"/>
          <w:color w:val="000000" w:themeColor="text1"/>
          <w14:textFill>
            <w14:solidFill>
              <w14:schemeClr w14:val="tx1"/>
            </w14:solidFill>
          </w14:textFill>
        </w:rPr>
        <w:t>。</w:t>
      </w:r>
    </w:p>
    <w:p>
      <w:pPr>
        <w:ind w:firstLine="400"/>
        <w:rPr>
          <w:rFonts w:ascii="宋体" w:eastAsia="仿宋_GB2312"/>
          <w:color w:val="000000" w:themeColor="text1"/>
          <w14:textFill>
            <w14:solidFill>
              <w14:schemeClr w14:val="tx1"/>
            </w14:solidFill>
          </w14:textFill>
        </w:rPr>
      </w:pPr>
    </w:p>
    <w:p>
      <w:pPr>
        <w:jc w:val="center"/>
        <w:rPr>
          <w:rFonts w:ascii="仿宋_GB2312" w:hAnsi="Times New Roman" w:eastAsia="仿宋_GB2312"/>
          <w:color w:val="000000" w:themeColor="text1"/>
          <w:sz w:val="20"/>
          <w14:textFill>
            <w14:solidFill>
              <w14:schemeClr w14:val="tx1"/>
            </w14:solidFill>
          </w14:textFill>
        </w:rPr>
      </w:pPr>
      <w:r>
        <w:rPr>
          <w:rFonts w:ascii="仿宋_GB2312" w:hAnsi="Times New Roman" w:eastAsia="仿宋_GB2312"/>
          <w:color w:val="000000" w:themeColor="text1"/>
          <w:sz w:val="20"/>
          <w14:textFill>
            <w14:solidFill>
              <w14:schemeClr w14:val="tx1"/>
            </w14:solidFill>
          </w14:textFill>
        </w:rPr>
        <w:drawing>
          <wp:inline distT="0" distB="0" distL="0" distR="0">
            <wp:extent cx="5815330" cy="581533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815330" cy="5815330"/>
                    </a:xfrm>
                    <a:prstGeom prst="rect">
                      <a:avLst/>
                    </a:prstGeom>
                    <a:noFill/>
                    <a:ln>
                      <a:noFill/>
                    </a:ln>
                  </pic:spPr>
                </pic:pic>
              </a:graphicData>
            </a:graphic>
          </wp:inline>
        </w:drawing>
      </w:r>
    </w:p>
    <w:p>
      <w:pPr>
        <w:jc w:val="center"/>
        <w:rPr>
          <w:rFonts w:ascii="仿宋_GB2312" w:hAnsi="Times New Roman" w:eastAsia="仿宋_GB2312"/>
          <w:color w:val="000000" w:themeColor="text1"/>
          <w:sz w:val="20"/>
          <w14:textFill>
            <w14:solidFill>
              <w14:schemeClr w14:val="tx1"/>
            </w14:solidFill>
          </w14:textFill>
        </w:rPr>
      </w:pPr>
    </w:p>
    <w:p>
      <w:pPr>
        <w:jc w:val="center"/>
        <w:rPr>
          <w:rFonts w:ascii="仿宋_GB2312" w:hAnsi="Times New Roman" w:eastAsia="仿宋_GB2312"/>
          <w:color w:val="000000" w:themeColor="text1"/>
          <w:sz w:val="20"/>
          <w14:textFill>
            <w14:solidFill>
              <w14:schemeClr w14:val="tx1"/>
            </w14:solidFill>
          </w14:textFill>
        </w:rPr>
      </w:pPr>
      <w:r>
        <w:rPr>
          <w:rFonts w:ascii="仿宋_GB2312" w:hAnsi="Times New Roman" w:eastAsia="仿宋_GB2312"/>
          <w:color w:val="000000" w:themeColor="text1"/>
          <w:sz w:val="20"/>
          <w14:textFill>
            <w14:solidFill>
              <w14:schemeClr w14:val="tx1"/>
            </w14:solidFill>
          </w14:textFill>
        </w:rPr>
        <w:drawing>
          <wp:inline distT="0" distB="0" distL="0" distR="0">
            <wp:extent cx="5529580" cy="55295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29580" cy="5529580"/>
                    </a:xfrm>
                    <a:prstGeom prst="rect">
                      <a:avLst/>
                    </a:prstGeom>
                    <a:noFill/>
                    <a:ln>
                      <a:noFill/>
                    </a:ln>
                  </pic:spPr>
                </pic:pic>
              </a:graphicData>
            </a:graphic>
          </wp:inline>
        </w:drawing>
      </w:r>
    </w:p>
    <w:p>
      <w:pPr>
        <w:jc w:val="center"/>
        <w:rPr>
          <w:rFonts w:ascii="仿宋_GB2312" w:hAnsi="Times New Roman" w:eastAsia="仿宋_GB2312"/>
          <w:color w:val="000000" w:themeColor="text1"/>
          <w:sz w:val="20"/>
          <w14:textFill>
            <w14:solidFill>
              <w14:schemeClr w14:val="tx1"/>
            </w14:solidFill>
          </w14:textFill>
        </w:rPr>
      </w:pPr>
    </w:p>
    <w:p>
      <w:pPr>
        <w:pStyle w:val="3"/>
        <w:spacing w:before="0" w:after="0"/>
        <w:jc w:val="left"/>
        <w:rPr>
          <w:rFonts w:ascii="黑体" w:hAnsi="黑体" w:eastAsia="黑体"/>
          <w:b w:val="0"/>
          <w:color w:val="000000" w:themeColor="text1"/>
          <w14:textFill>
            <w14:solidFill>
              <w14:schemeClr w14:val="tx1"/>
            </w14:solidFill>
          </w14:textFill>
        </w:rPr>
      </w:pPr>
      <w:r>
        <w:rPr>
          <w:rFonts w:hint="eastAsia" w:ascii="黑体" w:hAnsi="黑体" w:eastAsia="黑体"/>
          <w:b w:val="0"/>
          <w:color w:val="000000" w:themeColor="text1"/>
          <w14:textFill>
            <w14:solidFill>
              <w14:schemeClr w14:val="tx1"/>
            </w14:solidFill>
          </w14:textFill>
        </w:rPr>
        <w:t>（三）教学经费投入情况</w:t>
      </w:r>
    </w:p>
    <w:p>
      <w:pPr>
        <w:ind w:firstLine="400"/>
        <w:rPr>
          <w:rFonts w:ascii="仿宋_GB2312" w:hAnsi="Times New Roman" w:eastAsia="仿宋_GB2312"/>
          <w:color w:val="000000" w:themeColor="text1"/>
          <w:sz w:val="20"/>
          <w14:textFill>
            <w14:solidFill>
              <w14:schemeClr w14:val="tx1"/>
            </w14:solidFill>
          </w14:textFill>
        </w:rPr>
      </w:pPr>
      <w:r>
        <w:rPr>
          <w:rFonts w:ascii="宋体" w:hAnsi="宋体"/>
          <w:color w:val="000000" w:themeColor="text1"/>
          <w14:textFill>
            <w14:solidFill>
              <w14:schemeClr w14:val="tx1"/>
            </w14:solidFill>
          </w14:textFill>
        </w:rPr>
        <w:t>2019</w:t>
      </w:r>
      <w:r>
        <w:rPr>
          <w:rFonts w:hint="eastAsia" w:ascii="宋体" w:hAnsi="宋体"/>
          <w:color w:val="000000" w:themeColor="text1"/>
          <w14:textFill>
            <w14:solidFill>
              <w14:schemeClr w14:val="tx1"/>
            </w14:solidFill>
          </w14:textFill>
        </w:rPr>
        <w:t>年教学日常运行支出为</w:t>
      </w:r>
      <w:r>
        <w:rPr>
          <w:rFonts w:ascii="宋体" w:hAnsi="宋体"/>
          <w:color w:val="000000" w:themeColor="text1"/>
          <w14:textFill>
            <w14:solidFill>
              <w14:schemeClr w14:val="tx1"/>
            </w14:solidFill>
          </w14:textFill>
        </w:rPr>
        <w:t>13,150.75</w:t>
      </w:r>
      <w:r>
        <w:rPr>
          <w:rFonts w:hint="eastAsia" w:ascii="宋体" w:hAnsi="宋体"/>
          <w:color w:val="000000" w:themeColor="text1"/>
          <w14:textFill>
            <w14:solidFill>
              <w14:schemeClr w14:val="tx1"/>
            </w14:solidFill>
          </w14:textFill>
        </w:rPr>
        <w:t>万元，本科实验经费支出为</w:t>
      </w:r>
      <w:r>
        <w:rPr>
          <w:rFonts w:ascii="宋体" w:hAnsi="宋体"/>
          <w:color w:val="000000" w:themeColor="text1"/>
          <w14:textFill>
            <w14:solidFill>
              <w14:schemeClr w14:val="tx1"/>
            </w14:solidFill>
          </w14:textFill>
        </w:rPr>
        <w:t>404.36</w:t>
      </w:r>
      <w:r>
        <w:rPr>
          <w:rFonts w:hint="eastAsia" w:ascii="宋体" w:hAnsi="宋体"/>
          <w:color w:val="000000" w:themeColor="text1"/>
          <w14:textFill>
            <w14:solidFill>
              <w14:schemeClr w14:val="tx1"/>
            </w14:solidFill>
          </w14:textFill>
        </w:rPr>
        <w:t>万元，本科实习经费支出为</w:t>
      </w:r>
      <w:r>
        <w:rPr>
          <w:rFonts w:ascii="宋体" w:hAnsi="宋体"/>
          <w:color w:val="000000" w:themeColor="text1"/>
          <w14:textFill>
            <w14:solidFill>
              <w14:schemeClr w14:val="tx1"/>
            </w14:solidFill>
          </w14:textFill>
        </w:rPr>
        <w:t>514.82</w:t>
      </w:r>
      <w:r>
        <w:rPr>
          <w:rFonts w:hint="eastAsia" w:ascii="宋体" w:hAnsi="宋体"/>
          <w:color w:val="000000" w:themeColor="text1"/>
          <w14:textFill>
            <w14:solidFill>
              <w14:schemeClr w14:val="tx1"/>
            </w14:solidFill>
          </w14:textFill>
        </w:rPr>
        <w:t>万元。生均教学日常运行支出为</w:t>
      </w:r>
      <w:r>
        <w:rPr>
          <w:rFonts w:ascii="宋体" w:hAnsi="宋体"/>
          <w:color w:val="000000" w:themeColor="text1"/>
          <w14:textFill>
            <w14:solidFill>
              <w14:schemeClr w14:val="tx1"/>
            </w14:solidFill>
          </w14:textFill>
        </w:rPr>
        <w:t>19186.97</w:t>
      </w:r>
      <w:r>
        <w:rPr>
          <w:rFonts w:hint="eastAsia" w:ascii="宋体" w:hAnsi="宋体"/>
          <w:color w:val="000000" w:themeColor="text1"/>
          <w14:textFill>
            <w14:solidFill>
              <w14:schemeClr w14:val="tx1"/>
            </w14:solidFill>
          </w14:textFill>
        </w:rPr>
        <w:t>元，生均本科实验经费为</w:t>
      </w:r>
      <w:r>
        <w:rPr>
          <w:rFonts w:ascii="宋体" w:hAnsi="宋体"/>
          <w:color w:val="000000" w:themeColor="text1"/>
          <w14:textFill>
            <w14:solidFill>
              <w14:schemeClr w14:val="tx1"/>
            </w14:solidFill>
          </w14:textFill>
        </w:rPr>
        <w:t>589.96</w:t>
      </w:r>
      <w:r>
        <w:rPr>
          <w:rFonts w:hint="eastAsia" w:ascii="宋体" w:hAnsi="宋体"/>
          <w:color w:val="000000" w:themeColor="text1"/>
          <w14:textFill>
            <w14:solidFill>
              <w14:schemeClr w14:val="tx1"/>
            </w14:solidFill>
          </w14:textFill>
        </w:rPr>
        <w:t>元，生均实习经费为</w:t>
      </w:r>
      <w:r>
        <w:rPr>
          <w:rFonts w:ascii="宋体" w:hAnsi="宋体"/>
          <w:color w:val="000000" w:themeColor="text1"/>
          <w14:textFill>
            <w14:solidFill>
              <w14:schemeClr w14:val="tx1"/>
            </w14:solidFill>
          </w14:textFill>
        </w:rPr>
        <w:t>751.12</w:t>
      </w:r>
      <w:r>
        <w:rPr>
          <w:rFonts w:hint="eastAsia" w:ascii="宋体" w:hAnsi="宋体"/>
          <w:color w:val="000000" w:themeColor="text1"/>
          <w14:textFill>
            <w14:solidFill>
              <w14:schemeClr w14:val="tx1"/>
            </w14:solidFill>
          </w14:textFill>
        </w:rPr>
        <w:t>元。</w:t>
      </w:r>
    </w:p>
    <w:p>
      <w:pPr>
        <w:pStyle w:val="3"/>
        <w:spacing w:before="0" w:after="0"/>
        <w:jc w:val="left"/>
        <w:rPr>
          <w:rFonts w:ascii="黑体" w:hAnsi="黑体" w:eastAsia="黑体"/>
          <w:b w:val="0"/>
          <w:color w:val="000000" w:themeColor="text1"/>
          <w14:textFill>
            <w14:solidFill>
              <w14:schemeClr w14:val="tx1"/>
            </w14:solidFill>
          </w14:textFill>
        </w:rPr>
      </w:pPr>
      <w:r>
        <w:rPr>
          <w:rFonts w:hint="eastAsia" w:ascii="黑体" w:hAnsi="黑体" w:eastAsia="黑体"/>
          <w:b w:val="0"/>
          <w:color w:val="000000" w:themeColor="text1"/>
          <w14:textFill>
            <w14:solidFill>
              <w14:schemeClr w14:val="tx1"/>
            </w14:solidFill>
          </w14:textFill>
        </w:rPr>
        <w:t>（四）教学设施应用情况</w:t>
      </w:r>
    </w:p>
    <w:p>
      <w:pPr>
        <w:pStyle w:val="4"/>
        <w:spacing w:before="0" w:after="0"/>
        <w:rPr>
          <w:rFonts w:ascii="黑体" w:hAnsi="黑体" w:eastAsia="黑体"/>
          <w:b w:val="0"/>
          <w:color w:val="000000" w:themeColor="text1"/>
          <w:sz w:val="24"/>
          <w14:textFill>
            <w14:solidFill>
              <w14:schemeClr w14:val="tx1"/>
            </w14:solidFill>
          </w14:textFill>
        </w:rPr>
      </w:pPr>
      <w:r>
        <w:rPr>
          <w:rFonts w:ascii="黑体" w:hAnsi="黑体" w:eastAsia="黑体"/>
          <w:b w:val="0"/>
          <w:color w:val="000000" w:themeColor="text1"/>
          <w:sz w:val="24"/>
          <w14:textFill>
            <w14:solidFill>
              <w14:schemeClr w14:val="tx1"/>
            </w14:solidFill>
          </w14:textFill>
        </w:rPr>
        <w:t>1.</w:t>
      </w:r>
      <w:r>
        <w:rPr>
          <w:rFonts w:hint="eastAsia" w:ascii="黑体" w:hAnsi="黑体" w:eastAsia="黑体"/>
          <w:b w:val="0"/>
          <w:color w:val="000000" w:themeColor="text1"/>
          <w:sz w:val="24"/>
          <w14:textFill>
            <w14:solidFill>
              <w14:schemeClr w14:val="tx1"/>
            </w14:solidFill>
          </w14:textFill>
        </w:rPr>
        <w:t>教学用房</w:t>
      </w:r>
    </w:p>
    <w:p>
      <w:pPr>
        <w:ind w:firstLine="400"/>
        <w:rPr>
          <w:rFonts w:ascii="宋体" w:eastAsia="仿宋_GB2312"/>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根据</w:t>
      </w:r>
      <w:r>
        <w:rPr>
          <w:rFonts w:ascii="宋体" w:hAnsi="宋体"/>
          <w:color w:val="000000" w:themeColor="text1"/>
          <w14:textFill>
            <w14:solidFill>
              <w14:schemeClr w14:val="tx1"/>
            </w14:solidFill>
          </w14:textFill>
        </w:rPr>
        <w:t>2020</w:t>
      </w:r>
      <w:r>
        <w:rPr>
          <w:rFonts w:hint="eastAsia" w:ascii="宋体" w:hAnsi="宋体"/>
          <w:color w:val="000000" w:themeColor="text1"/>
          <w14:textFill>
            <w14:solidFill>
              <w14:schemeClr w14:val="tx1"/>
            </w14:solidFill>
          </w14:textFill>
        </w:rPr>
        <w:t>年统计，学校总占地面积</w:t>
      </w:r>
      <w:r>
        <w:rPr>
          <w:rFonts w:ascii="宋体" w:hAnsi="宋体"/>
          <w:color w:val="000000" w:themeColor="text1"/>
          <w14:textFill>
            <w14:solidFill>
              <w14:schemeClr w14:val="tx1"/>
            </w14:solidFill>
          </w14:textFill>
        </w:rPr>
        <w:t>837,663m</w:t>
      </w:r>
      <w:r>
        <w:rPr>
          <w:rFonts w:hint="eastAsia" w:ascii="宋体" w:hAnsi="宋体"/>
          <w:color w:val="000000" w:themeColor="text1"/>
          <w14:textFill>
            <w14:solidFill>
              <w14:schemeClr w14:val="tx1"/>
            </w14:solidFill>
          </w14:textFill>
        </w:rPr>
        <w:t>²，产权占地面积为</w:t>
      </w:r>
      <w:r>
        <w:rPr>
          <w:rFonts w:ascii="宋体" w:hAnsi="宋体"/>
          <w:color w:val="000000" w:themeColor="text1"/>
          <w14:textFill>
            <w14:solidFill>
              <w14:schemeClr w14:val="tx1"/>
            </w14:solidFill>
          </w14:textFill>
        </w:rPr>
        <w:t>819,937m</w:t>
      </w:r>
      <w:r>
        <w:rPr>
          <w:rFonts w:hint="eastAsia" w:ascii="宋体" w:hAnsi="宋体"/>
          <w:color w:val="000000" w:themeColor="text1"/>
          <w14:textFill>
            <w14:solidFill>
              <w14:schemeClr w14:val="tx1"/>
            </w14:solidFill>
          </w14:textFill>
        </w:rPr>
        <w:t>²，学校总建筑面积为</w:t>
      </w:r>
      <w:r>
        <w:rPr>
          <w:rFonts w:ascii="宋体" w:hAnsi="宋体"/>
          <w:color w:val="000000" w:themeColor="text1"/>
          <w14:textFill>
            <w14:solidFill>
              <w14:schemeClr w14:val="tx1"/>
            </w14:solidFill>
          </w14:textFill>
        </w:rPr>
        <w:t>385,460.96m</w:t>
      </w:r>
      <w:r>
        <w:rPr>
          <w:rFonts w:hint="eastAsia" w:ascii="宋体" w:hAnsi="宋体"/>
          <w:color w:val="000000" w:themeColor="text1"/>
          <w14:textFill>
            <w14:solidFill>
              <w14:schemeClr w14:val="tx1"/>
            </w14:solidFill>
          </w14:textFill>
        </w:rPr>
        <w:t>²。</w:t>
      </w:r>
    </w:p>
    <w:p>
      <w:pPr>
        <w:ind w:firstLine="400"/>
        <w:rPr>
          <w:rFonts w:ascii="宋体" w:eastAsia="仿宋_GB2312"/>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学校现有教学行政用房面积（教学科研及辅助用房</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行政办公用房）共</w:t>
      </w:r>
      <w:r>
        <w:rPr>
          <w:rFonts w:ascii="宋体" w:hAnsi="宋体"/>
          <w:color w:val="000000" w:themeColor="text1"/>
          <w14:textFill>
            <w14:solidFill>
              <w14:schemeClr w14:val="tx1"/>
            </w14:solidFill>
          </w14:textFill>
        </w:rPr>
        <w:t>248,593.25m</w:t>
      </w:r>
      <w:r>
        <w:rPr>
          <w:rFonts w:hint="eastAsia" w:ascii="宋体" w:hAnsi="宋体"/>
          <w:color w:val="000000" w:themeColor="text1"/>
          <w14:textFill>
            <w14:solidFill>
              <w14:schemeClr w14:val="tx1"/>
            </w14:solidFill>
          </w14:textFill>
        </w:rPr>
        <w:t>²，其中教室面积</w:t>
      </w:r>
      <w:r>
        <w:rPr>
          <w:rFonts w:ascii="宋体" w:hAnsi="宋体"/>
          <w:color w:val="000000" w:themeColor="text1"/>
          <w14:textFill>
            <w14:solidFill>
              <w14:schemeClr w14:val="tx1"/>
            </w14:solidFill>
          </w14:textFill>
        </w:rPr>
        <w:t>85,753.77m</w:t>
      </w:r>
      <w:r>
        <w:rPr>
          <w:rFonts w:hint="eastAsia" w:ascii="宋体" w:hAnsi="宋体"/>
          <w:color w:val="000000" w:themeColor="text1"/>
          <w14:textFill>
            <w14:solidFill>
              <w14:schemeClr w14:val="tx1"/>
            </w14:solidFill>
          </w14:textFill>
        </w:rPr>
        <w:t>²（含智慧教室面积</w:t>
      </w:r>
      <w:r>
        <w:rPr>
          <w:rFonts w:ascii="宋体" w:hAnsi="宋体"/>
          <w:color w:val="000000" w:themeColor="text1"/>
          <w14:textFill>
            <w14:solidFill>
              <w14:schemeClr w14:val="tx1"/>
            </w14:solidFill>
          </w14:textFill>
        </w:rPr>
        <w:t>600</w:t>
      </w:r>
      <w:r>
        <w:rPr>
          <w:rFonts w:hint="eastAsia" w:ascii="宋体" w:hAnsi="宋体"/>
          <w:color w:val="000000" w:themeColor="text1"/>
          <w14:textFill>
            <w14:solidFill>
              <w14:schemeClr w14:val="tx1"/>
            </w14:solidFill>
          </w14:textFill>
        </w:rPr>
        <w:t>），实验室及实习场所面积</w:t>
      </w:r>
      <w:r>
        <w:rPr>
          <w:rFonts w:ascii="宋体" w:hAnsi="宋体"/>
          <w:color w:val="000000" w:themeColor="text1"/>
          <w14:textFill>
            <w14:solidFill>
              <w14:schemeClr w14:val="tx1"/>
            </w14:solidFill>
          </w14:textFill>
        </w:rPr>
        <w:t>95,129m</w:t>
      </w:r>
      <w:r>
        <w:rPr>
          <w:rFonts w:hint="eastAsia" w:ascii="宋体" w:hAnsi="宋体"/>
          <w:color w:val="000000" w:themeColor="text1"/>
          <w14:textFill>
            <w14:solidFill>
              <w14:schemeClr w14:val="tx1"/>
            </w14:solidFill>
          </w14:textFill>
        </w:rPr>
        <w:t>²。拥有体育馆面积</w:t>
      </w:r>
      <w:r>
        <w:rPr>
          <w:rFonts w:ascii="宋体" w:hAnsi="宋体"/>
          <w:color w:val="000000" w:themeColor="text1"/>
          <w14:textFill>
            <w14:solidFill>
              <w14:schemeClr w14:val="tx1"/>
            </w14:solidFill>
          </w14:textFill>
        </w:rPr>
        <w:t>11,621.02m</w:t>
      </w:r>
      <w:r>
        <w:rPr>
          <w:rFonts w:hint="eastAsia" w:ascii="宋体" w:hAnsi="宋体"/>
          <w:color w:val="000000" w:themeColor="text1"/>
          <w14:textFill>
            <w14:solidFill>
              <w14:schemeClr w14:val="tx1"/>
            </w14:solidFill>
          </w14:textFill>
        </w:rPr>
        <w:t>²，智慧教室面积</w:t>
      </w:r>
      <w:r>
        <w:rPr>
          <w:rFonts w:ascii="宋体" w:hAnsi="宋体"/>
          <w:color w:val="000000" w:themeColor="text1"/>
          <w14:textFill>
            <w14:solidFill>
              <w14:schemeClr w14:val="tx1"/>
            </w14:solidFill>
          </w14:textFill>
        </w:rPr>
        <w:t>600m</w:t>
      </w:r>
      <w:r>
        <w:rPr>
          <w:rFonts w:hint="eastAsia" w:ascii="宋体" w:hAnsi="宋体"/>
          <w:color w:val="000000" w:themeColor="text1"/>
          <w14:textFill>
            <w14:solidFill>
              <w14:schemeClr w14:val="tx1"/>
            </w14:solidFill>
          </w14:textFill>
        </w:rPr>
        <w:t>²。拥有运动场面积</w:t>
      </w:r>
      <w:r>
        <w:rPr>
          <w:rFonts w:ascii="宋体" w:hAnsi="宋体"/>
          <w:color w:val="000000" w:themeColor="text1"/>
          <w14:textFill>
            <w14:solidFill>
              <w14:schemeClr w14:val="tx1"/>
            </w14:solidFill>
          </w14:textFill>
        </w:rPr>
        <w:t>39,991m</w:t>
      </w:r>
      <w:r>
        <w:rPr>
          <w:rFonts w:hint="eastAsia" w:ascii="宋体" w:hAnsi="宋体"/>
          <w:color w:val="000000" w:themeColor="text1"/>
          <w14:textFill>
            <w14:solidFill>
              <w14:schemeClr w14:val="tx1"/>
            </w14:solidFill>
          </w14:textFill>
        </w:rPr>
        <w:t>²。</w:t>
      </w:r>
    </w:p>
    <w:p>
      <w:pPr>
        <w:ind w:firstLine="400"/>
        <w:rPr>
          <w:rFonts w:ascii="宋体" w:eastAsia="仿宋_GB2312"/>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按全日制在校生</w:t>
      </w:r>
      <w:r>
        <w:rPr>
          <w:rFonts w:ascii="宋体" w:hAnsi="宋体"/>
          <w:color w:val="000000" w:themeColor="text1"/>
          <w14:textFill>
            <w14:solidFill>
              <w14:schemeClr w14:val="tx1"/>
            </w14:solidFill>
          </w14:textFill>
        </w:rPr>
        <w:t>9,175</w:t>
      </w:r>
      <w:r>
        <w:rPr>
          <w:rFonts w:hint="eastAsia" w:ascii="宋体" w:hAnsi="宋体"/>
          <w:color w:val="000000" w:themeColor="text1"/>
          <w14:textFill>
            <w14:solidFill>
              <w14:schemeClr w14:val="tx1"/>
            </w14:solidFill>
          </w14:textFill>
        </w:rPr>
        <w:t>折算，生均学校占地面积为</w:t>
      </w:r>
      <w:r>
        <w:rPr>
          <w:rFonts w:ascii="宋体" w:hAnsi="宋体"/>
          <w:color w:val="000000" w:themeColor="text1"/>
          <w14:textFill>
            <w14:solidFill>
              <w14:schemeClr w14:val="tx1"/>
            </w14:solidFill>
          </w14:textFill>
        </w:rPr>
        <w:t>91.3</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m</w:t>
      </w:r>
      <w:r>
        <w:rPr>
          <w:rFonts w:hint="eastAsia" w:ascii="宋体" w:hAnsi="宋体"/>
          <w:color w:val="000000" w:themeColor="text1"/>
          <w14:textFill>
            <w14:solidFill>
              <w14:schemeClr w14:val="tx1"/>
            </w14:solidFill>
          </w14:textFill>
        </w:rPr>
        <w:t>²</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生），生均建筑面积为</w:t>
      </w:r>
      <w:r>
        <w:rPr>
          <w:rFonts w:ascii="宋体" w:hAnsi="宋体"/>
          <w:color w:val="000000" w:themeColor="text1"/>
          <w14:textFill>
            <w14:solidFill>
              <w14:schemeClr w14:val="tx1"/>
            </w14:solidFill>
          </w14:textFill>
        </w:rPr>
        <w:t>42.01</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m</w:t>
      </w:r>
      <w:r>
        <w:rPr>
          <w:rFonts w:hint="eastAsia" w:ascii="宋体" w:hAnsi="宋体"/>
          <w:color w:val="000000" w:themeColor="text1"/>
          <w14:textFill>
            <w14:solidFill>
              <w14:schemeClr w14:val="tx1"/>
            </w14:solidFill>
          </w14:textFill>
        </w:rPr>
        <w:t>²</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生），生均教学行政用房面积为</w:t>
      </w:r>
      <w:r>
        <w:rPr>
          <w:rFonts w:ascii="宋体" w:hAnsi="宋体"/>
          <w:color w:val="000000" w:themeColor="text1"/>
          <w14:textFill>
            <w14:solidFill>
              <w14:schemeClr w14:val="tx1"/>
            </w14:solidFill>
          </w14:textFill>
        </w:rPr>
        <w:t>27.09</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m</w:t>
      </w:r>
      <w:r>
        <w:rPr>
          <w:rFonts w:hint="eastAsia" w:ascii="宋体" w:hAnsi="宋体"/>
          <w:color w:val="000000" w:themeColor="text1"/>
          <w14:textFill>
            <w14:solidFill>
              <w14:schemeClr w14:val="tx1"/>
            </w14:solidFill>
          </w14:textFill>
        </w:rPr>
        <w:t>²</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生），生均实验、实习场所面积</w:t>
      </w:r>
      <w:r>
        <w:rPr>
          <w:rFonts w:ascii="宋体" w:hAnsi="宋体"/>
          <w:color w:val="000000" w:themeColor="text1"/>
          <w14:textFill>
            <w14:solidFill>
              <w14:schemeClr w14:val="tx1"/>
            </w14:solidFill>
          </w14:textFill>
        </w:rPr>
        <w:t>10.37</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m</w:t>
      </w:r>
      <w:r>
        <w:rPr>
          <w:rFonts w:hint="eastAsia" w:ascii="宋体" w:hAnsi="宋体"/>
          <w:color w:val="000000" w:themeColor="text1"/>
          <w14:textFill>
            <w14:solidFill>
              <w14:schemeClr w14:val="tx1"/>
            </w14:solidFill>
          </w14:textFill>
        </w:rPr>
        <w:t>²</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生），生均体育馆面积</w:t>
      </w:r>
      <w:r>
        <w:rPr>
          <w:rFonts w:ascii="宋体" w:hAnsi="宋体"/>
          <w:color w:val="000000" w:themeColor="text1"/>
          <w14:textFill>
            <w14:solidFill>
              <w14:schemeClr w14:val="tx1"/>
            </w14:solidFill>
          </w14:textFill>
        </w:rPr>
        <w:t>1.27</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m</w:t>
      </w:r>
      <w:r>
        <w:rPr>
          <w:rFonts w:hint="eastAsia" w:ascii="宋体" w:hAnsi="宋体"/>
          <w:color w:val="000000" w:themeColor="text1"/>
          <w14:textFill>
            <w14:solidFill>
              <w14:schemeClr w14:val="tx1"/>
            </w14:solidFill>
          </w14:textFill>
        </w:rPr>
        <w:t>²</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生），生均运动场面积</w:t>
      </w:r>
      <w:r>
        <w:rPr>
          <w:rFonts w:ascii="宋体" w:hAnsi="宋体"/>
          <w:color w:val="000000" w:themeColor="text1"/>
          <w14:textFill>
            <w14:solidFill>
              <w14:schemeClr w14:val="tx1"/>
            </w14:solidFill>
          </w14:textFill>
        </w:rPr>
        <w:t>4.36</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m</w:t>
      </w:r>
      <w:r>
        <w:rPr>
          <w:rFonts w:hint="eastAsia" w:ascii="宋体" w:hAnsi="宋体"/>
          <w:color w:val="000000" w:themeColor="text1"/>
          <w14:textFill>
            <w14:solidFill>
              <w14:schemeClr w14:val="tx1"/>
            </w14:solidFill>
          </w14:textFill>
        </w:rPr>
        <w:t>²</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生）。详见下表。</w:t>
      </w:r>
    </w:p>
    <w:p>
      <w:pPr>
        <w:jc w:val="center"/>
        <w:rPr>
          <w:rFonts w:ascii="宋体" w:eastAsia="Times New Roman"/>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各生均面积详细情况</w:t>
      </w:r>
    </w:p>
    <w:tbl>
      <w:tblPr>
        <w:tblStyle w:val="11"/>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3"/>
        <w:gridCol w:w="3022"/>
        <w:gridCol w:w="3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3" w:type="dxa"/>
          </w:tcPr>
          <w:p>
            <w:pPr>
              <w:jc w:val="center"/>
              <w:rPr>
                <w:rFonts w:ascii="Times New Roman" w:eastAsia="Times New Roman"/>
                <w:color w:val="000000" w:themeColor="text1"/>
                <w:sz w:val="20"/>
                <w14:textFill>
                  <w14:solidFill>
                    <w14:schemeClr w14:val="tx1"/>
                  </w14:solidFill>
                </w14:textFill>
              </w:rPr>
            </w:pPr>
            <w:r>
              <w:rPr>
                <w:rFonts w:hint="eastAsia" w:ascii="Times New Roman" w:hAnsi="Times New Roman"/>
                <w:b/>
                <w:color w:val="000000" w:themeColor="text1"/>
                <w:sz w:val="20"/>
                <w14:textFill>
                  <w14:solidFill>
                    <w14:schemeClr w14:val="tx1"/>
                  </w14:solidFill>
                </w14:textFill>
              </w:rPr>
              <w:t>类别</w:t>
            </w:r>
          </w:p>
        </w:tc>
        <w:tc>
          <w:tcPr>
            <w:tcW w:w="3022" w:type="dxa"/>
          </w:tcPr>
          <w:p>
            <w:pPr>
              <w:jc w:val="center"/>
              <w:rPr>
                <w:rFonts w:ascii="Times New Roman" w:eastAsia="Times New Roman"/>
                <w:color w:val="000000" w:themeColor="text1"/>
                <w:sz w:val="20"/>
                <w14:textFill>
                  <w14:solidFill>
                    <w14:schemeClr w14:val="tx1"/>
                  </w14:solidFill>
                </w14:textFill>
              </w:rPr>
            </w:pPr>
            <w:r>
              <w:rPr>
                <w:rFonts w:hint="eastAsia" w:ascii="Times New Roman" w:hAnsi="Times New Roman"/>
                <w:b/>
                <w:color w:val="000000" w:themeColor="text1"/>
                <w:sz w:val="20"/>
                <w14:textFill>
                  <w14:solidFill>
                    <w14:schemeClr w14:val="tx1"/>
                  </w14:solidFill>
                </w14:textFill>
              </w:rPr>
              <w:t>总面积（平方米）</w:t>
            </w:r>
          </w:p>
        </w:tc>
        <w:tc>
          <w:tcPr>
            <w:tcW w:w="3022" w:type="dxa"/>
          </w:tcPr>
          <w:p>
            <w:pPr>
              <w:jc w:val="center"/>
              <w:rPr>
                <w:rFonts w:ascii="Times New Roman" w:eastAsia="Times New Roman"/>
                <w:color w:val="000000" w:themeColor="text1"/>
                <w:sz w:val="20"/>
                <w14:textFill>
                  <w14:solidFill>
                    <w14:schemeClr w14:val="tx1"/>
                  </w14:solidFill>
                </w14:textFill>
              </w:rPr>
            </w:pPr>
            <w:r>
              <w:rPr>
                <w:rFonts w:hint="eastAsia" w:ascii="Times New Roman" w:hAnsi="Times New Roman"/>
                <w:b/>
                <w:color w:val="000000" w:themeColor="text1"/>
                <w:sz w:val="20"/>
                <w14:textFill>
                  <w14:solidFill>
                    <w14:schemeClr w14:val="tx1"/>
                  </w14:solidFill>
                </w14:textFill>
              </w:rPr>
              <w:t>生均面积（平方米）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3" w:type="dxa"/>
          </w:tcPr>
          <w:p>
            <w:pPr>
              <w:jc w:val="center"/>
              <w:rPr>
                <w:rFonts w:ascii="Times New Roman" w:eastAsia="Times New Roman"/>
                <w:color w:val="000000" w:themeColor="text1"/>
                <w:sz w:val="20"/>
                <w14:textFill>
                  <w14:solidFill>
                    <w14:schemeClr w14:val="tx1"/>
                  </w14:solidFill>
                </w14:textFill>
              </w:rPr>
            </w:pPr>
            <w:r>
              <w:rPr>
                <w:rFonts w:hint="eastAsia" w:ascii="Times New Roman" w:hAnsi="Times New Roman"/>
                <w:b/>
                <w:color w:val="000000" w:themeColor="text1"/>
                <w:sz w:val="20"/>
                <w14:textFill>
                  <w14:solidFill>
                    <w14:schemeClr w14:val="tx1"/>
                  </w14:solidFill>
                </w14:textFill>
              </w:rPr>
              <w:t>占地面积</w:t>
            </w:r>
          </w:p>
        </w:tc>
        <w:tc>
          <w:tcPr>
            <w:tcW w:w="3022" w:type="dxa"/>
          </w:tcPr>
          <w:p>
            <w:pPr>
              <w:jc w:val="center"/>
              <w:rPr>
                <w:rFonts w:ascii="Times New Roman" w:hAnsi="Times New Roman"/>
                <w:color w:val="000000" w:themeColor="text1"/>
                <w:sz w:val="20"/>
                <w14:textFill>
                  <w14:solidFill>
                    <w14:schemeClr w14:val="tx1"/>
                  </w14:solidFill>
                </w14:textFill>
              </w:rPr>
            </w:pPr>
            <w:r>
              <w:rPr>
                <w:rFonts w:ascii="Times New Roman" w:hAnsi="Times New Roman"/>
                <w:color w:val="000000" w:themeColor="text1"/>
                <w:sz w:val="20"/>
                <w14:textFill>
                  <w14:solidFill>
                    <w14:schemeClr w14:val="tx1"/>
                  </w14:solidFill>
                </w14:textFill>
              </w:rPr>
              <w:t>837,663</w:t>
            </w:r>
          </w:p>
        </w:tc>
        <w:tc>
          <w:tcPr>
            <w:tcW w:w="3022" w:type="dxa"/>
          </w:tcPr>
          <w:p>
            <w:pPr>
              <w:jc w:val="center"/>
              <w:rPr>
                <w:rFonts w:ascii="Times New Roman" w:hAnsi="Times New Roman"/>
                <w:color w:val="000000" w:themeColor="text1"/>
                <w:sz w:val="20"/>
                <w14:textFill>
                  <w14:solidFill>
                    <w14:schemeClr w14:val="tx1"/>
                  </w14:solidFill>
                </w14:textFill>
              </w:rPr>
            </w:pPr>
            <w:r>
              <w:rPr>
                <w:rFonts w:ascii="Times New Roman" w:hAnsi="Times New Roman"/>
                <w:color w:val="000000" w:themeColor="text1"/>
                <w:sz w:val="20"/>
                <w14:textFill>
                  <w14:solidFill>
                    <w14:schemeClr w14:val="tx1"/>
                  </w14:solidFill>
                </w14:textFill>
              </w:rPr>
              <w:t>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3" w:type="dxa"/>
          </w:tcPr>
          <w:p>
            <w:pPr>
              <w:jc w:val="center"/>
              <w:rPr>
                <w:rFonts w:ascii="Times New Roman" w:eastAsia="Times New Roman"/>
                <w:color w:val="000000" w:themeColor="text1"/>
                <w:sz w:val="20"/>
                <w14:textFill>
                  <w14:solidFill>
                    <w14:schemeClr w14:val="tx1"/>
                  </w14:solidFill>
                </w14:textFill>
              </w:rPr>
            </w:pPr>
            <w:r>
              <w:rPr>
                <w:rFonts w:hint="eastAsia" w:ascii="Times New Roman" w:hAnsi="Times New Roman"/>
                <w:b/>
                <w:color w:val="000000" w:themeColor="text1"/>
                <w:sz w:val="20"/>
                <w14:textFill>
                  <w14:solidFill>
                    <w14:schemeClr w14:val="tx1"/>
                  </w14:solidFill>
                </w14:textFill>
              </w:rPr>
              <w:t>建筑面积</w:t>
            </w:r>
          </w:p>
        </w:tc>
        <w:tc>
          <w:tcPr>
            <w:tcW w:w="3022" w:type="dxa"/>
          </w:tcPr>
          <w:p>
            <w:pPr>
              <w:jc w:val="center"/>
              <w:rPr>
                <w:rFonts w:ascii="Times New Roman" w:hAnsi="Times New Roman"/>
                <w:color w:val="000000" w:themeColor="text1"/>
                <w:sz w:val="20"/>
                <w14:textFill>
                  <w14:solidFill>
                    <w14:schemeClr w14:val="tx1"/>
                  </w14:solidFill>
                </w14:textFill>
              </w:rPr>
            </w:pPr>
            <w:r>
              <w:rPr>
                <w:rFonts w:ascii="Times New Roman" w:hAnsi="Times New Roman"/>
                <w:color w:val="000000" w:themeColor="text1"/>
                <w:sz w:val="20"/>
                <w14:textFill>
                  <w14:solidFill>
                    <w14:schemeClr w14:val="tx1"/>
                  </w14:solidFill>
                </w14:textFill>
              </w:rPr>
              <w:t>385,460.96</w:t>
            </w:r>
          </w:p>
        </w:tc>
        <w:tc>
          <w:tcPr>
            <w:tcW w:w="3022" w:type="dxa"/>
          </w:tcPr>
          <w:p>
            <w:pPr>
              <w:jc w:val="center"/>
              <w:rPr>
                <w:rFonts w:ascii="Times New Roman" w:hAnsi="Times New Roman"/>
                <w:color w:val="000000" w:themeColor="text1"/>
                <w:sz w:val="20"/>
                <w14:textFill>
                  <w14:solidFill>
                    <w14:schemeClr w14:val="tx1"/>
                  </w14:solidFill>
                </w14:textFill>
              </w:rPr>
            </w:pPr>
            <w:r>
              <w:rPr>
                <w:rFonts w:ascii="Times New Roman" w:hAnsi="Times New Roman"/>
                <w:color w:val="000000" w:themeColor="text1"/>
                <w:sz w:val="20"/>
                <w14:textFill>
                  <w14:solidFill>
                    <w14:schemeClr w14:val="tx1"/>
                  </w14:solidFill>
                </w14:textFill>
              </w:rPr>
              <w:t>42.01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3" w:type="dxa"/>
          </w:tcPr>
          <w:p>
            <w:pPr>
              <w:jc w:val="center"/>
              <w:rPr>
                <w:rFonts w:ascii="Times New Roman" w:eastAsia="Times New Roman"/>
                <w:color w:val="000000" w:themeColor="text1"/>
                <w:sz w:val="20"/>
                <w14:textFill>
                  <w14:solidFill>
                    <w14:schemeClr w14:val="tx1"/>
                  </w14:solidFill>
                </w14:textFill>
              </w:rPr>
            </w:pPr>
            <w:r>
              <w:rPr>
                <w:rFonts w:hint="eastAsia" w:ascii="Times New Roman" w:hAnsi="Times New Roman"/>
                <w:b/>
                <w:color w:val="000000" w:themeColor="text1"/>
                <w:sz w:val="20"/>
                <w14:textFill>
                  <w14:solidFill>
                    <w14:schemeClr w14:val="tx1"/>
                  </w14:solidFill>
                </w14:textFill>
              </w:rPr>
              <w:t>教学行政用房面积</w:t>
            </w:r>
          </w:p>
        </w:tc>
        <w:tc>
          <w:tcPr>
            <w:tcW w:w="3022" w:type="dxa"/>
          </w:tcPr>
          <w:p>
            <w:pPr>
              <w:jc w:val="center"/>
              <w:rPr>
                <w:rFonts w:ascii="Times New Roman" w:hAnsi="Times New Roman"/>
                <w:color w:val="000000" w:themeColor="text1"/>
                <w:sz w:val="20"/>
                <w14:textFill>
                  <w14:solidFill>
                    <w14:schemeClr w14:val="tx1"/>
                  </w14:solidFill>
                </w14:textFill>
              </w:rPr>
            </w:pPr>
            <w:r>
              <w:rPr>
                <w:rFonts w:ascii="Times New Roman" w:hAnsi="Times New Roman"/>
                <w:color w:val="000000" w:themeColor="text1"/>
                <w:sz w:val="20"/>
                <w14:textFill>
                  <w14:solidFill>
                    <w14:schemeClr w14:val="tx1"/>
                  </w14:solidFill>
                </w14:textFill>
              </w:rPr>
              <w:t>248,593.25</w:t>
            </w:r>
          </w:p>
        </w:tc>
        <w:tc>
          <w:tcPr>
            <w:tcW w:w="3022" w:type="dxa"/>
          </w:tcPr>
          <w:p>
            <w:pPr>
              <w:jc w:val="center"/>
              <w:rPr>
                <w:rFonts w:ascii="Times New Roman" w:hAnsi="Times New Roman"/>
                <w:color w:val="000000" w:themeColor="text1"/>
                <w:sz w:val="20"/>
                <w14:textFill>
                  <w14:solidFill>
                    <w14:schemeClr w14:val="tx1"/>
                  </w14:solidFill>
                </w14:textFill>
              </w:rPr>
            </w:pPr>
            <w:r>
              <w:rPr>
                <w:rFonts w:ascii="Times New Roman" w:hAnsi="Times New Roman"/>
                <w:color w:val="000000" w:themeColor="text1"/>
                <w:sz w:val="20"/>
                <w14:textFill>
                  <w14:solidFill>
                    <w14:schemeClr w14:val="tx1"/>
                  </w14:solidFill>
                </w14:textFill>
              </w:rPr>
              <w:t>27.09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3" w:type="dxa"/>
          </w:tcPr>
          <w:p>
            <w:pPr>
              <w:jc w:val="center"/>
              <w:rPr>
                <w:rFonts w:ascii="Times New Roman" w:eastAsia="Times New Roman"/>
                <w:color w:val="000000" w:themeColor="text1"/>
                <w:sz w:val="20"/>
                <w14:textFill>
                  <w14:solidFill>
                    <w14:schemeClr w14:val="tx1"/>
                  </w14:solidFill>
                </w14:textFill>
              </w:rPr>
            </w:pPr>
            <w:r>
              <w:rPr>
                <w:rFonts w:hint="eastAsia" w:ascii="Times New Roman" w:hAnsi="Times New Roman"/>
                <w:b/>
                <w:color w:val="000000" w:themeColor="text1"/>
                <w:sz w:val="20"/>
                <w14:textFill>
                  <w14:solidFill>
                    <w14:schemeClr w14:val="tx1"/>
                  </w14:solidFill>
                </w14:textFill>
              </w:rPr>
              <w:t>实验、实习场所面积</w:t>
            </w:r>
          </w:p>
        </w:tc>
        <w:tc>
          <w:tcPr>
            <w:tcW w:w="3022" w:type="dxa"/>
          </w:tcPr>
          <w:p>
            <w:pPr>
              <w:jc w:val="center"/>
              <w:rPr>
                <w:rFonts w:ascii="Times New Roman" w:hAnsi="Times New Roman"/>
                <w:color w:val="000000" w:themeColor="text1"/>
                <w:sz w:val="20"/>
                <w14:textFill>
                  <w14:solidFill>
                    <w14:schemeClr w14:val="tx1"/>
                  </w14:solidFill>
                </w14:textFill>
              </w:rPr>
            </w:pPr>
            <w:r>
              <w:rPr>
                <w:rFonts w:ascii="Times New Roman" w:hAnsi="Times New Roman"/>
                <w:color w:val="000000" w:themeColor="text1"/>
                <w:sz w:val="20"/>
                <w14:textFill>
                  <w14:solidFill>
                    <w14:schemeClr w14:val="tx1"/>
                  </w14:solidFill>
                </w14:textFill>
              </w:rPr>
              <w:t>95,129</w:t>
            </w:r>
          </w:p>
        </w:tc>
        <w:tc>
          <w:tcPr>
            <w:tcW w:w="3022" w:type="dxa"/>
          </w:tcPr>
          <w:p>
            <w:pPr>
              <w:jc w:val="center"/>
              <w:rPr>
                <w:rFonts w:ascii="Times New Roman" w:hAnsi="Times New Roman"/>
                <w:color w:val="000000" w:themeColor="text1"/>
                <w:sz w:val="20"/>
                <w14:textFill>
                  <w14:solidFill>
                    <w14:schemeClr w14:val="tx1"/>
                  </w14:solidFill>
                </w14:textFill>
              </w:rPr>
            </w:pPr>
            <w:r>
              <w:rPr>
                <w:rFonts w:ascii="Times New Roman" w:hAnsi="Times New Roman"/>
                <w:color w:val="000000" w:themeColor="text1"/>
                <w:sz w:val="20"/>
                <w14:textFill>
                  <w14:solidFill>
                    <w14:schemeClr w14:val="tx1"/>
                  </w14:solidFill>
                </w14:textFill>
              </w:rPr>
              <w:t>10.37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3" w:type="dxa"/>
          </w:tcPr>
          <w:p>
            <w:pPr>
              <w:jc w:val="center"/>
              <w:rPr>
                <w:rFonts w:ascii="Times New Roman" w:eastAsia="Times New Roman"/>
                <w:color w:val="000000" w:themeColor="text1"/>
                <w:sz w:val="20"/>
                <w14:textFill>
                  <w14:solidFill>
                    <w14:schemeClr w14:val="tx1"/>
                  </w14:solidFill>
                </w14:textFill>
              </w:rPr>
            </w:pPr>
            <w:r>
              <w:rPr>
                <w:rFonts w:hint="eastAsia" w:ascii="Times New Roman" w:hAnsi="Times New Roman"/>
                <w:b/>
                <w:color w:val="000000" w:themeColor="text1"/>
                <w:sz w:val="20"/>
                <w14:textFill>
                  <w14:solidFill>
                    <w14:schemeClr w14:val="tx1"/>
                  </w14:solidFill>
                </w14:textFill>
              </w:rPr>
              <w:t>体育馆面积</w:t>
            </w:r>
          </w:p>
        </w:tc>
        <w:tc>
          <w:tcPr>
            <w:tcW w:w="3022" w:type="dxa"/>
          </w:tcPr>
          <w:p>
            <w:pPr>
              <w:jc w:val="center"/>
              <w:rPr>
                <w:rFonts w:ascii="Times New Roman" w:hAnsi="Times New Roman"/>
                <w:color w:val="000000" w:themeColor="text1"/>
                <w:sz w:val="20"/>
                <w14:textFill>
                  <w14:solidFill>
                    <w14:schemeClr w14:val="tx1"/>
                  </w14:solidFill>
                </w14:textFill>
              </w:rPr>
            </w:pPr>
            <w:r>
              <w:rPr>
                <w:rFonts w:ascii="Times New Roman" w:hAnsi="Times New Roman"/>
                <w:color w:val="000000" w:themeColor="text1"/>
                <w:sz w:val="20"/>
                <w14:textFill>
                  <w14:solidFill>
                    <w14:schemeClr w14:val="tx1"/>
                  </w14:solidFill>
                </w14:textFill>
              </w:rPr>
              <w:t>11,621.02</w:t>
            </w:r>
          </w:p>
        </w:tc>
        <w:tc>
          <w:tcPr>
            <w:tcW w:w="3022" w:type="dxa"/>
          </w:tcPr>
          <w:p>
            <w:pPr>
              <w:jc w:val="center"/>
              <w:rPr>
                <w:rFonts w:ascii="Times New Roman" w:hAnsi="Times New Roman"/>
                <w:color w:val="000000" w:themeColor="text1"/>
                <w:sz w:val="20"/>
                <w14:textFill>
                  <w14:solidFill>
                    <w14:schemeClr w14:val="tx1"/>
                  </w14:solidFill>
                </w14:textFill>
              </w:rPr>
            </w:pPr>
            <w:r>
              <w:rPr>
                <w:rFonts w:ascii="Times New Roman" w:hAnsi="Times New Roman"/>
                <w:color w:val="000000" w:themeColor="text1"/>
                <w:sz w:val="20"/>
                <w14:textFill>
                  <w14:solidFill>
                    <w14:schemeClr w14:val="tx1"/>
                  </w14:solidFill>
                </w14:textFill>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3" w:type="dxa"/>
          </w:tcPr>
          <w:p>
            <w:pPr>
              <w:jc w:val="center"/>
              <w:rPr>
                <w:rFonts w:ascii="Times New Roman" w:eastAsia="Times New Roman"/>
                <w:color w:val="000000" w:themeColor="text1"/>
                <w:sz w:val="20"/>
                <w14:textFill>
                  <w14:solidFill>
                    <w14:schemeClr w14:val="tx1"/>
                  </w14:solidFill>
                </w14:textFill>
              </w:rPr>
            </w:pPr>
            <w:r>
              <w:rPr>
                <w:rFonts w:hint="eastAsia" w:ascii="Times New Roman" w:hAnsi="Times New Roman"/>
                <w:b/>
                <w:color w:val="000000" w:themeColor="text1"/>
                <w:sz w:val="20"/>
                <w14:textFill>
                  <w14:solidFill>
                    <w14:schemeClr w14:val="tx1"/>
                  </w14:solidFill>
                </w14:textFill>
              </w:rPr>
              <w:t>运动场面积</w:t>
            </w:r>
          </w:p>
        </w:tc>
        <w:tc>
          <w:tcPr>
            <w:tcW w:w="3022" w:type="dxa"/>
          </w:tcPr>
          <w:p>
            <w:pPr>
              <w:jc w:val="center"/>
              <w:rPr>
                <w:rFonts w:ascii="Times New Roman" w:hAnsi="Times New Roman"/>
                <w:color w:val="000000" w:themeColor="text1"/>
                <w:sz w:val="20"/>
                <w14:textFill>
                  <w14:solidFill>
                    <w14:schemeClr w14:val="tx1"/>
                  </w14:solidFill>
                </w14:textFill>
              </w:rPr>
            </w:pPr>
            <w:r>
              <w:rPr>
                <w:rFonts w:ascii="Times New Roman" w:hAnsi="Times New Roman"/>
                <w:color w:val="000000" w:themeColor="text1"/>
                <w:sz w:val="20"/>
                <w14:textFill>
                  <w14:solidFill>
                    <w14:schemeClr w14:val="tx1"/>
                  </w14:solidFill>
                </w14:textFill>
              </w:rPr>
              <w:t>39,991</w:t>
            </w:r>
          </w:p>
        </w:tc>
        <w:tc>
          <w:tcPr>
            <w:tcW w:w="3022" w:type="dxa"/>
          </w:tcPr>
          <w:p>
            <w:pPr>
              <w:jc w:val="center"/>
              <w:rPr>
                <w:rFonts w:ascii="Times New Roman" w:hAnsi="Times New Roman"/>
                <w:color w:val="000000" w:themeColor="text1"/>
                <w:sz w:val="20"/>
                <w14:textFill>
                  <w14:solidFill>
                    <w14:schemeClr w14:val="tx1"/>
                  </w14:solidFill>
                </w14:textFill>
              </w:rPr>
            </w:pPr>
            <w:r>
              <w:rPr>
                <w:rFonts w:ascii="Times New Roman" w:hAnsi="Times New Roman"/>
                <w:color w:val="000000" w:themeColor="text1"/>
                <w:sz w:val="20"/>
                <w14:textFill>
                  <w14:solidFill>
                    <w14:schemeClr w14:val="tx1"/>
                  </w14:solidFill>
                </w14:textFill>
              </w:rPr>
              <w:t>4.36</w:t>
            </w:r>
          </w:p>
        </w:tc>
      </w:tr>
    </w:tbl>
    <w:p>
      <w:pPr>
        <w:pStyle w:val="4"/>
        <w:spacing w:before="0" w:after="0"/>
        <w:rPr>
          <w:rFonts w:ascii="黑体" w:hAnsi="黑体" w:eastAsia="黑体"/>
          <w:b w:val="0"/>
          <w:color w:val="000000" w:themeColor="text1"/>
          <w:sz w:val="24"/>
          <w14:textFill>
            <w14:solidFill>
              <w14:schemeClr w14:val="tx1"/>
            </w14:solidFill>
          </w14:textFill>
        </w:rPr>
      </w:pPr>
      <w:r>
        <w:rPr>
          <w:rFonts w:ascii="黑体" w:hAnsi="黑体" w:eastAsia="黑体"/>
          <w:b w:val="0"/>
          <w:color w:val="000000" w:themeColor="text1"/>
          <w:sz w:val="24"/>
          <w14:textFill>
            <w14:solidFill>
              <w14:schemeClr w14:val="tx1"/>
            </w14:solidFill>
          </w14:textFill>
        </w:rPr>
        <w:t>2.</w:t>
      </w:r>
      <w:r>
        <w:rPr>
          <w:rFonts w:hint="eastAsia" w:ascii="黑体" w:hAnsi="黑体" w:eastAsia="黑体"/>
          <w:b w:val="0"/>
          <w:color w:val="000000" w:themeColor="text1"/>
          <w:sz w:val="24"/>
          <w14:textFill>
            <w14:solidFill>
              <w14:schemeClr w14:val="tx1"/>
            </w14:solidFill>
          </w14:textFill>
        </w:rPr>
        <w:t>教学科研仪器设备与教学实验室</w:t>
      </w:r>
    </w:p>
    <w:p>
      <w:pPr>
        <w:ind w:firstLine="400"/>
        <w:rPr>
          <w:rFonts w:ascii="宋体" w:eastAsia="仿宋_GB2312"/>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学校现有教学、科研仪器设备资产总值</w:t>
      </w:r>
      <w:r>
        <w:rPr>
          <w:rFonts w:ascii="宋体" w:hAnsi="宋体"/>
          <w:color w:val="000000" w:themeColor="text1"/>
          <w14:textFill>
            <w14:solidFill>
              <w14:schemeClr w14:val="tx1"/>
            </w14:solidFill>
          </w14:textFill>
        </w:rPr>
        <w:t>52,204.61</w:t>
      </w:r>
      <w:r>
        <w:rPr>
          <w:rFonts w:hint="eastAsia" w:ascii="宋体" w:hAnsi="宋体"/>
          <w:color w:val="000000" w:themeColor="text1"/>
          <w14:textFill>
            <w14:solidFill>
              <w14:schemeClr w14:val="tx1"/>
            </w14:solidFill>
          </w14:textFill>
        </w:rPr>
        <w:t>万元，生均教学科研仪器设备值</w:t>
      </w:r>
      <w:r>
        <w:rPr>
          <w:rFonts w:ascii="宋体" w:hAnsi="宋体"/>
          <w:color w:val="000000" w:themeColor="text1"/>
          <w14:textFill>
            <w14:solidFill>
              <w14:schemeClr w14:val="tx1"/>
            </w14:solidFill>
          </w14:textFill>
        </w:rPr>
        <w:t>4.65</w:t>
      </w:r>
      <w:r>
        <w:rPr>
          <w:rFonts w:hint="eastAsia" w:ascii="宋体" w:hAnsi="宋体"/>
          <w:color w:val="000000" w:themeColor="text1"/>
          <w14:textFill>
            <w14:solidFill>
              <w14:schemeClr w14:val="tx1"/>
            </w14:solidFill>
          </w14:textFill>
        </w:rPr>
        <w:t>万元。当年新增教学科研仪器设备值</w:t>
      </w:r>
      <w:r>
        <w:rPr>
          <w:rFonts w:ascii="宋体" w:hAnsi="宋体"/>
          <w:color w:val="000000" w:themeColor="text1"/>
          <w14:textFill>
            <w14:solidFill>
              <w14:schemeClr w14:val="tx1"/>
            </w14:solidFill>
          </w14:textFill>
        </w:rPr>
        <w:t>6,964.11</w:t>
      </w:r>
      <w:r>
        <w:rPr>
          <w:rFonts w:hint="eastAsia" w:ascii="宋体" w:hAnsi="宋体"/>
          <w:color w:val="000000" w:themeColor="text1"/>
          <w14:textFill>
            <w14:solidFill>
              <w14:schemeClr w14:val="tx1"/>
            </w14:solidFill>
          </w14:textFill>
        </w:rPr>
        <w:t>万元，新增值达到教学科研仪器设备总值的</w:t>
      </w:r>
      <w:r>
        <w:rPr>
          <w:rFonts w:ascii="宋体" w:hAnsi="宋体"/>
          <w:color w:val="000000" w:themeColor="text1"/>
          <w14:textFill>
            <w14:solidFill>
              <w14:schemeClr w14:val="tx1"/>
            </w14:solidFill>
          </w14:textFill>
        </w:rPr>
        <w:t>15.39%</w:t>
      </w:r>
      <w:r>
        <w:rPr>
          <w:rFonts w:hint="eastAsia" w:ascii="宋体" w:hAnsi="宋体"/>
          <w:color w:val="000000" w:themeColor="text1"/>
          <w14:textFill>
            <w14:solidFill>
              <w14:schemeClr w14:val="tx1"/>
            </w14:solidFill>
          </w14:textFill>
        </w:rPr>
        <w:t>。</w:t>
      </w:r>
    </w:p>
    <w:p>
      <w:pPr>
        <w:ind w:firstLine="400"/>
        <w:rPr>
          <w:rFonts w:ascii="宋体" w:eastAsia="仿宋_GB2312"/>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本科教学实验仪器设备</w:t>
      </w:r>
      <w:r>
        <w:rPr>
          <w:rFonts w:ascii="宋体" w:hAnsi="宋体"/>
          <w:color w:val="000000" w:themeColor="text1"/>
          <w14:textFill>
            <w14:solidFill>
              <w14:schemeClr w14:val="tx1"/>
            </w14:solidFill>
          </w14:textFill>
        </w:rPr>
        <w:t>11,989</w:t>
      </w:r>
      <w:r>
        <w:rPr>
          <w:rFonts w:hint="eastAsia" w:ascii="宋体" w:hAnsi="宋体"/>
          <w:color w:val="000000" w:themeColor="text1"/>
          <w14:textFill>
            <w14:solidFill>
              <w14:schemeClr w14:val="tx1"/>
            </w14:solidFill>
          </w14:textFill>
        </w:rPr>
        <w:t>台（套），合计总值</w:t>
      </w:r>
      <w:r>
        <w:rPr>
          <w:rFonts w:ascii="宋体" w:hAnsi="宋体"/>
          <w:color w:val="000000" w:themeColor="text1"/>
          <w14:textFill>
            <w14:solidFill>
              <w14:schemeClr w14:val="tx1"/>
            </w14:solidFill>
          </w14:textFill>
        </w:rPr>
        <w:t>18,418.87</w:t>
      </w:r>
      <w:r>
        <w:rPr>
          <w:rFonts w:hint="eastAsia" w:ascii="宋体" w:hAnsi="宋体"/>
          <w:color w:val="000000" w:themeColor="text1"/>
          <w14:textFill>
            <w14:solidFill>
              <w14:schemeClr w14:val="tx1"/>
            </w14:solidFill>
          </w14:textFill>
        </w:rPr>
        <w:t>万元，其中单价</w:t>
      </w:r>
      <w:r>
        <w:rPr>
          <w:rFonts w:ascii="宋体" w:hAnsi="宋体"/>
          <w:color w:val="000000" w:themeColor="text1"/>
          <w14:textFill>
            <w14:solidFill>
              <w14:schemeClr w14:val="tx1"/>
            </w14:solidFill>
          </w14:textFill>
        </w:rPr>
        <w:t>10</w:t>
      </w:r>
      <w:r>
        <w:rPr>
          <w:rFonts w:hint="eastAsia" w:ascii="宋体" w:hAnsi="宋体"/>
          <w:color w:val="000000" w:themeColor="text1"/>
          <w14:textFill>
            <w14:solidFill>
              <w14:schemeClr w14:val="tx1"/>
            </w14:solidFill>
          </w14:textFill>
        </w:rPr>
        <w:t>万元以上的实验仪器设备</w:t>
      </w:r>
      <w:r>
        <w:rPr>
          <w:rFonts w:ascii="宋体" w:hAnsi="宋体"/>
          <w:color w:val="000000" w:themeColor="text1"/>
          <w14:textFill>
            <w14:solidFill>
              <w14:schemeClr w14:val="tx1"/>
            </w14:solidFill>
          </w14:textFill>
        </w:rPr>
        <w:t>266</w:t>
      </w:r>
      <w:r>
        <w:rPr>
          <w:rFonts w:hint="eastAsia" w:ascii="宋体" w:hAnsi="宋体"/>
          <w:color w:val="000000" w:themeColor="text1"/>
          <w14:textFill>
            <w14:solidFill>
              <w14:schemeClr w14:val="tx1"/>
            </w14:solidFill>
          </w14:textFill>
        </w:rPr>
        <w:t>台（套），总值</w:t>
      </w:r>
      <w:r>
        <w:rPr>
          <w:rFonts w:ascii="宋体" w:hAnsi="宋体"/>
          <w:color w:val="000000" w:themeColor="text1"/>
          <w14:textFill>
            <w14:solidFill>
              <w14:schemeClr w14:val="tx1"/>
            </w14:solidFill>
          </w14:textFill>
        </w:rPr>
        <w:t>7,174.01</w:t>
      </w:r>
      <w:r>
        <w:rPr>
          <w:rFonts w:hint="eastAsia" w:ascii="宋体" w:hAnsi="宋体"/>
          <w:color w:val="000000" w:themeColor="text1"/>
          <w14:textFill>
            <w14:solidFill>
              <w14:schemeClr w14:val="tx1"/>
            </w14:solidFill>
          </w14:textFill>
        </w:rPr>
        <w:t>万元，按本科在校生</w:t>
      </w:r>
      <w:r>
        <w:rPr>
          <w:rFonts w:ascii="宋体" w:hAnsi="宋体"/>
          <w:color w:val="000000" w:themeColor="text1"/>
          <w14:textFill>
            <w14:solidFill>
              <w14:schemeClr w14:val="tx1"/>
            </w14:solidFill>
          </w14:textFill>
        </w:rPr>
        <w:t>6,854</w:t>
      </w:r>
      <w:r>
        <w:rPr>
          <w:rFonts w:hint="eastAsia" w:ascii="宋体" w:hAnsi="宋体"/>
          <w:color w:val="000000" w:themeColor="text1"/>
          <w14:textFill>
            <w14:solidFill>
              <w14:schemeClr w14:val="tx1"/>
            </w14:solidFill>
          </w14:textFill>
        </w:rPr>
        <w:t>人计算，生均实验仪器设备值</w:t>
      </w:r>
      <w:r>
        <w:rPr>
          <w:rFonts w:ascii="宋体" w:hAnsi="宋体"/>
          <w:color w:val="000000" w:themeColor="text1"/>
          <w14:textFill>
            <w14:solidFill>
              <w14:schemeClr w14:val="tx1"/>
            </w14:solidFill>
          </w14:textFill>
        </w:rPr>
        <w:t>26,873.17</w:t>
      </w:r>
      <w:r>
        <w:rPr>
          <w:rFonts w:hint="eastAsia" w:ascii="宋体" w:hAnsi="宋体"/>
          <w:color w:val="000000" w:themeColor="text1"/>
          <w14:textFill>
            <w14:solidFill>
              <w14:schemeClr w14:val="tx1"/>
            </w14:solidFill>
          </w14:textFill>
        </w:rPr>
        <w:t>元。</w:t>
      </w:r>
    </w:p>
    <w:p>
      <w:pPr>
        <w:ind w:firstLine="400"/>
        <w:rPr>
          <w:rFonts w:ascii="宋体" w:eastAsia="仿宋_GB2312"/>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学校有国家级实验教学中心</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个，省部级实验教学中心</w:t>
      </w:r>
      <w:r>
        <w:rPr>
          <w:rFonts w:ascii="宋体" w:hAnsi="宋体"/>
          <w:color w:val="000000" w:themeColor="text1"/>
          <w14:textFill>
            <w14:solidFill>
              <w14:schemeClr w14:val="tx1"/>
            </w14:solidFill>
          </w14:textFill>
        </w:rPr>
        <w:t>8</w:t>
      </w:r>
      <w:r>
        <w:rPr>
          <w:rFonts w:hint="eastAsia" w:ascii="宋体" w:hAnsi="宋体"/>
          <w:color w:val="000000" w:themeColor="text1"/>
          <w14:textFill>
            <w14:solidFill>
              <w14:schemeClr w14:val="tx1"/>
            </w14:solidFill>
          </w14:textFill>
        </w:rPr>
        <w:t>个，国家级虚拟仿真实验教学项目</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个。</w:t>
      </w:r>
    </w:p>
    <w:p>
      <w:pPr>
        <w:pStyle w:val="4"/>
        <w:spacing w:before="0" w:after="0"/>
        <w:rPr>
          <w:rFonts w:ascii="黑体" w:hAnsi="黑体" w:eastAsia="黑体"/>
          <w:b w:val="0"/>
          <w:color w:val="000000" w:themeColor="text1"/>
          <w:sz w:val="24"/>
          <w14:textFill>
            <w14:solidFill>
              <w14:schemeClr w14:val="tx1"/>
            </w14:solidFill>
          </w14:textFill>
        </w:rPr>
      </w:pPr>
      <w:r>
        <w:rPr>
          <w:rFonts w:ascii="黑体" w:hAnsi="黑体" w:eastAsia="黑体"/>
          <w:b w:val="0"/>
          <w:color w:val="000000" w:themeColor="text1"/>
          <w:sz w:val="24"/>
          <w14:textFill>
            <w14:solidFill>
              <w14:schemeClr w14:val="tx1"/>
            </w14:solidFill>
          </w14:textFill>
        </w:rPr>
        <w:t>3.</w:t>
      </w:r>
      <w:r>
        <w:rPr>
          <w:rFonts w:hint="eastAsia" w:ascii="黑体" w:hAnsi="黑体" w:eastAsia="黑体"/>
          <w:b w:val="0"/>
          <w:color w:val="000000" w:themeColor="text1"/>
          <w:sz w:val="24"/>
          <w14:textFill>
            <w14:solidFill>
              <w14:schemeClr w14:val="tx1"/>
            </w14:solidFill>
          </w14:textFill>
        </w:rPr>
        <w:t>图书馆及图书资源</w:t>
      </w:r>
    </w:p>
    <w:p>
      <w:pPr>
        <w:ind w:firstLine="4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截至</w:t>
      </w:r>
      <w:r>
        <w:rPr>
          <w:rFonts w:ascii="宋体" w:hAnsi="宋体"/>
          <w:color w:val="000000" w:themeColor="text1"/>
          <w14:textFill>
            <w14:solidFill>
              <w14:schemeClr w14:val="tx1"/>
            </w14:solidFill>
          </w14:textFill>
        </w:rPr>
        <w:t>2019</w:t>
      </w:r>
      <w:r>
        <w:rPr>
          <w:rFonts w:hint="eastAsia" w:ascii="宋体" w:hAnsi="宋体"/>
          <w:color w:val="000000" w:themeColor="text1"/>
          <w14:textFill>
            <w14:solidFill>
              <w14:schemeClr w14:val="tx1"/>
            </w14:solidFill>
          </w14:textFill>
        </w:rPr>
        <w:t>年底，学校拥有图书馆</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个，图书馆总面积达到</w:t>
      </w:r>
      <w:r>
        <w:rPr>
          <w:rFonts w:ascii="宋体" w:hAnsi="宋体"/>
          <w:color w:val="000000" w:themeColor="text1"/>
          <w14:textFill>
            <w14:solidFill>
              <w14:schemeClr w14:val="tx1"/>
            </w14:solidFill>
          </w14:textFill>
        </w:rPr>
        <w:t>16,706.54m</w:t>
      </w:r>
      <w:r>
        <w:rPr>
          <w:rFonts w:hint="eastAsia" w:ascii="宋体" w:hAnsi="宋体"/>
          <w:color w:val="000000" w:themeColor="text1"/>
          <w14:textFill>
            <w14:solidFill>
              <w14:schemeClr w14:val="tx1"/>
            </w14:solidFill>
          </w14:textFill>
        </w:rPr>
        <w:t>²，阅览室座位数</w:t>
      </w:r>
      <w:r>
        <w:rPr>
          <w:rFonts w:ascii="宋体" w:hAnsi="宋体"/>
          <w:color w:val="000000" w:themeColor="text1"/>
          <w14:textFill>
            <w14:solidFill>
              <w14:schemeClr w14:val="tx1"/>
            </w14:solidFill>
          </w14:textFill>
        </w:rPr>
        <w:t>1,311</w:t>
      </w:r>
      <w:r>
        <w:rPr>
          <w:rFonts w:hint="eastAsia" w:ascii="宋体" w:hAnsi="宋体"/>
          <w:color w:val="000000" w:themeColor="text1"/>
          <w14:textFill>
            <w14:solidFill>
              <w14:schemeClr w14:val="tx1"/>
            </w14:solidFill>
          </w14:textFill>
        </w:rPr>
        <w:t>个。图书馆拥有纸质图书当年新增</w:t>
      </w:r>
      <w:r>
        <w:rPr>
          <w:rFonts w:ascii="宋体" w:hAnsi="宋体"/>
          <w:color w:val="000000" w:themeColor="text1"/>
          <w14:textFill>
            <w14:solidFill>
              <w14:schemeClr w14:val="tx1"/>
            </w14:solidFill>
          </w14:textFill>
        </w:rPr>
        <w:t>10,335</w:t>
      </w:r>
      <w:r>
        <w:rPr>
          <w:rFonts w:hint="eastAsia" w:ascii="宋体" w:hAnsi="宋体"/>
          <w:color w:val="000000" w:themeColor="text1"/>
          <w14:textFill>
            <w14:solidFill>
              <w14:schemeClr w14:val="tx1"/>
            </w14:solidFill>
          </w14:textFill>
        </w:rPr>
        <w:t>册。图书馆还拥电子期刊</w:t>
      </w:r>
      <w:r>
        <w:rPr>
          <w:rFonts w:ascii="宋体" w:hAnsi="宋体"/>
          <w:color w:val="000000" w:themeColor="text1"/>
          <w14:textFill>
            <w14:solidFill>
              <w14:schemeClr w14:val="tx1"/>
            </w14:solidFill>
          </w14:textFill>
        </w:rPr>
        <w:t>343,519</w:t>
      </w:r>
      <w:r>
        <w:rPr>
          <w:rFonts w:hint="eastAsia" w:ascii="宋体" w:hAnsi="宋体"/>
          <w:color w:val="000000" w:themeColor="text1"/>
          <w14:textFill>
            <w14:solidFill>
              <w14:schemeClr w14:val="tx1"/>
            </w14:solidFill>
          </w14:textFill>
        </w:rPr>
        <w:t>册，学位论文</w:t>
      </w:r>
      <w:r>
        <w:rPr>
          <w:rFonts w:ascii="宋体" w:hAnsi="宋体"/>
          <w:color w:val="000000" w:themeColor="text1"/>
          <w14:textFill>
            <w14:solidFill>
              <w14:schemeClr w14:val="tx1"/>
            </w14:solidFill>
          </w14:textFill>
        </w:rPr>
        <w:t>7,137,012</w:t>
      </w:r>
      <w:r>
        <w:rPr>
          <w:rFonts w:hint="eastAsia" w:ascii="宋体" w:hAnsi="宋体"/>
          <w:color w:val="000000" w:themeColor="text1"/>
          <w14:textFill>
            <w14:solidFill>
              <w14:schemeClr w14:val="tx1"/>
            </w14:solidFill>
          </w14:textFill>
        </w:rPr>
        <w:t>册，音视频</w:t>
      </w:r>
      <w:r>
        <w:rPr>
          <w:rFonts w:ascii="宋体" w:hAnsi="宋体"/>
          <w:color w:val="000000" w:themeColor="text1"/>
          <w14:textFill>
            <w14:solidFill>
              <w14:schemeClr w14:val="tx1"/>
            </w14:solidFill>
          </w14:textFill>
        </w:rPr>
        <w:t>4,013</w:t>
      </w:r>
      <w:r>
        <w:rPr>
          <w:rFonts w:hint="eastAsia" w:ascii="宋体" w:hAnsi="宋体"/>
          <w:color w:val="000000" w:themeColor="text1"/>
          <w14:textFill>
            <w14:solidFill>
              <w14:schemeClr w14:val="tx1"/>
            </w14:solidFill>
          </w14:textFill>
        </w:rPr>
        <w:t>小时。</w:t>
      </w:r>
      <w:r>
        <w:rPr>
          <w:rFonts w:ascii="宋体" w:hAnsi="宋体"/>
          <w:color w:val="000000" w:themeColor="text1"/>
          <w14:textFill>
            <w14:solidFill>
              <w14:schemeClr w14:val="tx1"/>
            </w14:solidFill>
          </w14:textFill>
        </w:rPr>
        <w:t>2019</w:t>
      </w:r>
      <w:r>
        <w:rPr>
          <w:rFonts w:hint="eastAsia" w:ascii="宋体" w:hAnsi="宋体"/>
          <w:color w:val="000000" w:themeColor="text1"/>
          <w14:textFill>
            <w14:solidFill>
              <w14:schemeClr w14:val="tx1"/>
            </w14:solidFill>
          </w14:textFill>
        </w:rPr>
        <w:t>年图书流通量量达到</w:t>
      </w:r>
      <w:r>
        <w:rPr>
          <w:rFonts w:ascii="宋体" w:hAnsi="宋体"/>
          <w:color w:val="000000" w:themeColor="text1"/>
          <w14:textFill>
            <w14:solidFill>
              <w14:schemeClr w14:val="tx1"/>
            </w14:solidFill>
          </w14:textFill>
        </w:rPr>
        <w:t>47,005</w:t>
      </w:r>
      <w:r>
        <w:rPr>
          <w:rFonts w:hint="eastAsia" w:ascii="宋体" w:hAnsi="宋体"/>
          <w:color w:val="000000" w:themeColor="text1"/>
          <w14:textFill>
            <w14:solidFill>
              <w14:schemeClr w14:val="tx1"/>
            </w14:solidFill>
          </w14:textFill>
        </w:rPr>
        <w:t>本次，电子资源访问量</w:t>
      </w:r>
      <w:r>
        <w:rPr>
          <w:rFonts w:ascii="宋体" w:hAnsi="宋体"/>
          <w:color w:val="000000" w:themeColor="text1"/>
          <w14:textFill>
            <w14:solidFill>
              <w14:schemeClr w14:val="tx1"/>
            </w14:solidFill>
          </w14:textFill>
        </w:rPr>
        <w:t>2,734,459</w:t>
      </w:r>
      <w:r>
        <w:rPr>
          <w:rFonts w:hint="eastAsia" w:ascii="宋体" w:hAnsi="宋体"/>
          <w:color w:val="000000" w:themeColor="text1"/>
          <w14:textFill>
            <w14:solidFill>
              <w14:schemeClr w14:val="tx1"/>
            </w14:solidFill>
          </w14:textFill>
        </w:rPr>
        <w:t>次，当年电子资源下载量</w:t>
      </w:r>
      <w:r>
        <w:rPr>
          <w:rFonts w:ascii="宋体" w:hAnsi="宋体"/>
          <w:color w:val="000000" w:themeColor="text1"/>
          <w14:textFill>
            <w14:solidFill>
              <w14:schemeClr w14:val="tx1"/>
            </w14:solidFill>
          </w14:textFill>
        </w:rPr>
        <w:t>610,082</w:t>
      </w:r>
      <w:r>
        <w:rPr>
          <w:rFonts w:hint="eastAsia" w:ascii="宋体" w:hAnsi="宋体"/>
          <w:color w:val="000000" w:themeColor="text1"/>
          <w14:textFill>
            <w14:solidFill>
              <w14:schemeClr w14:val="tx1"/>
            </w14:solidFill>
          </w14:textFill>
        </w:rPr>
        <w:t>万篇次。图书馆藏书以中外文美术专业图书、画册为重点，兼及文史哲等类图书，并配备了一流的数字化文献资源库。现有文献资源累积量达</w:t>
      </w:r>
      <w:r>
        <w:rPr>
          <w:rFonts w:ascii="宋体" w:hAnsi="宋体"/>
          <w:color w:val="000000" w:themeColor="text1"/>
          <w14:textFill>
            <w14:solidFill>
              <w14:schemeClr w14:val="tx1"/>
            </w14:solidFill>
          </w14:textFill>
        </w:rPr>
        <w:t>164</w:t>
      </w:r>
      <w:r>
        <w:rPr>
          <w:rFonts w:hint="eastAsia" w:ascii="宋体" w:hAnsi="宋体"/>
          <w:color w:val="000000" w:themeColor="text1"/>
          <w14:textFill>
            <w14:solidFill>
              <w14:schemeClr w14:val="tx1"/>
            </w14:solidFill>
          </w14:textFill>
        </w:rPr>
        <w:t>万册，其中纸质图书</w:t>
      </w:r>
      <w:r>
        <w:rPr>
          <w:rFonts w:ascii="宋体" w:hAnsi="宋体"/>
          <w:color w:val="000000" w:themeColor="text1"/>
          <w14:textFill>
            <w14:solidFill>
              <w14:schemeClr w14:val="tx1"/>
            </w14:solidFill>
          </w14:textFill>
        </w:rPr>
        <w:t>103</w:t>
      </w:r>
      <w:r>
        <w:rPr>
          <w:rFonts w:hint="eastAsia" w:ascii="宋体" w:hAnsi="宋体"/>
          <w:color w:val="000000" w:themeColor="text1"/>
          <w14:textFill>
            <w14:solidFill>
              <w14:schemeClr w14:val="tx1"/>
            </w14:solidFill>
          </w14:textFill>
        </w:rPr>
        <w:t>万余册，电子图书</w:t>
      </w:r>
      <w:r>
        <w:rPr>
          <w:rFonts w:ascii="宋体" w:hAnsi="宋体"/>
          <w:color w:val="000000" w:themeColor="text1"/>
          <w14:textFill>
            <w14:solidFill>
              <w14:schemeClr w14:val="tx1"/>
            </w14:solidFill>
          </w14:textFill>
        </w:rPr>
        <w:t>61</w:t>
      </w:r>
      <w:r>
        <w:rPr>
          <w:rFonts w:hint="eastAsia" w:ascii="宋体" w:hAnsi="宋体"/>
          <w:color w:val="000000" w:themeColor="text1"/>
          <w14:textFill>
            <w14:solidFill>
              <w14:schemeClr w14:val="tx1"/>
            </w14:solidFill>
          </w14:textFill>
        </w:rPr>
        <w:t>万册，外文原版期刊近</w:t>
      </w:r>
      <w:r>
        <w:rPr>
          <w:rFonts w:ascii="宋体" w:hAnsi="宋体"/>
          <w:color w:val="000000" w:themeColor="text1"/>
          <w14:textFill>
            <w14:solidFill>
              <w14:schemeClr w14:val="tx1"/>
            </w14:solidFill>
          </w14:textFill>
        </w:rPr>
        <w:t>400</w:t>
      </w:r>
      <w:r>
        <w:rPr>
          <w:rFonts w:hint="eastAsia" w:ascii="宋体" w:hAnsi="宋体"/>
          <w:color w:val="000000" w:themeColor="text1"/>
          <w14:textFill>
            <w14:solidFill>
              <w14:schemeClr w14:val="tx1"/>
            </w14:solidFill>
          </w14:textFill>
        </w:rPr>
        <w:t>种、中文期刊及报纸</w:t>
      </w:r>
      <w:r>
        <w:rPr>
          <w:rFonts w:ascii="宋体" w:hAnsi="宋体"/>
          <w:color w:val="000000" w:themeColor="text1"/>
          <w14:textFill>
            <w14:solidFill>
              <w14:schemeClr w14:val="tx1"/>
            </w14:solidFill>
          </w14:textFill>
        </w:rPr>
        <w:t>1100</w:t>
      </w:r>
      <w:r>
        <w:rPr>
          <w:rFonts w:hint="eastAsia" w:ascii="宋体" w:hAnsi="宋体"/>
          <w:color w:val="000000" w:themeColor="text1"/>
          <w14:textFill>
            <w14:solidFill>
              <w14:schemeClr w14:val="tx1"/>
            </w14:solidFill>
          </w14:textFill>
        </w:rPr>
        <w:t>多种，生均图书量为</w:t>
      </w:r>
      <w:r>
        <w:rPr>
          <w:rFonts w:ascii="宋体" w:hAnsi="宋体"/>
          <w:color w:val="000000" w:themeColor="text1"/>
          <w14:textFill>
            <w14:solidFill>
              <w14:schemeClr w14:val="tx1"/>
            </w14:solidFill>
          </w14:textFill>
        </w:rPr>
        <w:t>128</w:t>
      </w:r>
      <w:r>
        <w:rPr>
          <w:rFonts w:hint="eastAsia" w:ascii="宋体" w:hAnsi="宋体"/>
          <w:color w:val="000000" w:themeColor="text1"/>
          <w14:textFill>
            <w14:solidFill>
              <w14:schemeClr w14:val="tx1"/>
            </w14:solidFill>
          </w14:textFill>
        </w:rPr>
        <w:t>册。图书馆已购数字资源包括“艺术与人文引文索引”（</w:t>
      </w:r>
      <w:r>
        <w:rPr>
          <w:rFonts w:ascii="宋体" w:hAnsi="宋体"/>
          <w:color w:val="000000" w:themeColor="text1"/>
          <w14:textFill>
            <w14:solidFill>
              <w14:schemeClr w14:val="tx1"/>
            </w14:solidFill>
          </w14:textFill>
        </w:rPr>
        <w:t>AHCI</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Jstor</w:t>
      </w:r>
      <w:r>
        <w:rPr>
          <w:rFonts w:hint="eastAsia" w:ascii="宋体" w:hAnsi="宋体"/>
          <w:color w:val="000000" w:themeColor="text1"/>
          <w14:textFill>
            <w14:solidFill>
              <w14:schemeClr w14:val="tx1"/>
            </w14:solidFill>
          </w14:textFill>
        </w:rPr>
        <w:t>学术期刊资源库</w:t>
      </w:r>
      <w:r>
        <w:rPr>
          <w:rFonts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牛津格罗夫艺术在线以及中国知网</w:t>
      </w:r>
      <w:r>
        <w:rPr>
          <w:rFonts w:ascii="宋体" w:hAnsi="宋体"/>
          <w:color w:val="000000" w:themeColor="text1"/>
          <w14:textFill>
            <w14:solidFill>
              <w14:schemeClr w14:val="tx1"/>
            </w14:solidFill>
          </w14:textFill>
        </w:rPr>
        <w:t>CNKI</w:t>
      </w:r>
      <w:r>
        <w:rPr>
          <w:rFonts w:hint="eastAsia" w:ascii="宋体" w:hAnsi="宋体"/>
          <w:color w:val="000000" w:themeColor="text1"/>
          <w14:textFill>
            <w14:solidFill>
              <w14:schemeClr w14:val="tx1"/>
            </w14:solidFill>
          </w14:textFill>
        </w:rPr>
        <w:t>等十多个中外文数字资源。馆藏特色数字资源包括高居翰数字图书馆、美术作品资源库、皮影数字博物馆等自建数据库。</w:t>
      </w:r>
    </w:p>
    <w:p>
      <w:pPr>
        <w:ind w:firstLine="400"/>
        <w:rPr>
          <w:rFonts w:ascii="宋体"/>
          <w:b/>
          <w:bC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推动优质教学资源数字化，打造“云上国美”教学资源库。目前，已完成</w:t>
      </w:r>
      <w:r>
        <w:rPr>
          <w:rFonts w:ascii="宋体" w:hAnsi="宋体"/>
          <w:color w:val="000000" w:themeColor="text1"/>
          <w14:textFill>
            <w14:solidFill>
              <w14:schemeClr w14:val="tx1"/>
            </w14:solidFill>
          </w14:textFill>
        </w:rPr>
        <w:t>1600</w:t>
      </w:r>
      <w:r>
        <w:rPr>
          <w:rFonts w:hint="eastAsia" w:ascii="宋体" w:hAnsi="宋体"/>
          <w:color w:val="000000" w:themeColor="text1"/>
          <w14:textFill>
            <w14:solidFill>
              <w14:schemeClr w14:val="tx1"/>
            </w14:solidFill>
          </w14:textFill>
        </w:rPr>
        <w:t>多名艺术家</w:t>
      </w:r>
      <w:r>
        <w:rPr>
          <w:rFonts w:ascii="宋体" w:hAnsi="宋体"/>
          <w:color w:val="000000" w:themeColor="text1"/>
          <w14:textFill>
            <w14:solidFill>
              <w14:schemeClr w14:val="tx1"/>
            </w14:solidFill>
          </w14:textFill>
        </w:rPr>
        <w:t>8000</w:t>
      </w:r>
      <w:r>
        <w:rPr>
          <w:rFonts w:hint="eastAsia" w:ascii="宋体" w:hAnsi="宋体"/>
          <w:color w:val="000000" w:themeColor="text1"/>
          <w14:textFill>
            <w14:solidFill>
              <w14:schemeClr w14:val="tx1"/>
            </w14:solidFill>
          </w14:textFill>
        </w:rPr>
        <w:t>余件作品的数字化入库工作，后续将持续以二级学院和美术馆群数字资源为基础，按照艺术资源库的资源采集标准，完善教学数字资源库的建设。学校和各二级学院举办的各类大型学术活动、展览、学生毕业作品等，均全面进行数字化采集，并通过“云上国美”展示端实现展示并应用于日常教学。</w:t>
      </w:r>
    </w:p>
    <w:p>
      <w:pPr>
        <w:ind w:firstLine="4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图书馆积极加强与专业教学、科研创作的密切关系，逐步完成学术档案的信息化整理。馆藏的高品质藏书，经过数字化处理后，作为教学辅助资料在授课时得以高频次使用，得到师生一致认可。积极建设馆藏特色资源，接收王中秀先生毕生所集的黄宾虹研究资料，包括近现代美术研究的参考书和画册图录、历史影像、翻印档案文献、手稿复印件、部分未公开的宾翁书信等重要文献二十余箱，接收赵志均捐赠的黄宾虹研究文献，接收高居翰美术档案</w:t>
      </w:r>
      <w:r>
        <w:rPr>
          <w:rFonts w:ascii="宋体" w:hAnsi="宋体"/>
          <w:color w:val="000000" w:themeColor="text1"/>
          <w14:textFill>
            <w14:solidFill>
              <w14:schemeClr w14:val="tx1"/>
            </w14:solidFill>
          </w14:textFill>
        </w:rPr>
        <w:t>12</w:t>
      </w:r>
      <w:r>
        <w:rPr>
          <w:rFonts w:hint="eastAsia" w:ascii="宋体" w:hAnsi="宋体"/>
          <w:color w:val="000000" w:themeColor="text1"/>
          <w14:textFill>
            <w14:solidFill>
              <w14:schemeClr w14:val="tx1"/>
            </w14:solidFill>
          </w14:textFill>
        </w:rPr>
        <w:t>箱、书刊</w:t>
      </w:r>
      <w:r>
        <w:rPr>
          <w:rFonts w:ascii="宋体" w:hAnsi="宋体"/>
          <w:color w:val="000000" w:themeColor="text1"/>
          <w14:textFill>
            <w14:solidFill>
              <w14:schemeClr w14:val="tx1"/>
            </w14:solidFill>
          </w14:textFill>
        </w:rPr>
        <w:t>41</w:t>
      </w:r>
      <w:r>
        <w:rPr>
          <w:rFonts w:hint="eastAsia" w:ascii="宋体" w:hAnsi="宋体"/>
          <w:color w:val="000000" w:themeColor="text1"/>
          <w14:textFill>
            <w14:solidFill>
              <w14:schemeClr w14:val="tx1"/>
            </w14:solidFill>
          </w14:textFill>
        </w:rPr>
        <w:t>箱；不断推进馆藏民国文献和</w:t>
      </w:r>
      <w:r>
        <w:rPr>
          <w:rFonts w:ascii="宋体" w:hAnsi="宋体"/>
          <w:color w:val="000000" w:themeColor="text1"/>
          <w14:textFill>
            <w14:solidFill>
              <w14:schemeClr w14:val="tx1"/>
            </w14:solidFill>
          </w14:textFill>
        </w:rPr>
        <w:t>20</w:t>
      </w:r>
      <w:r>
        <w:rPr>
          <w:rFonts w:hint="eastAsia" w:ascii="宋体" w:hAnsi="宋体"/>
          <w:color w:val="000000" w:themeColor="text1"/>
          <w14:textFill>
            <w14:solidFill>
              <w14:schemeClr w14:val="tx1"/>
            </w14:solidFill>
          </w14:textFill>
        </w:rPr>
        <w:t>世纪七八十年代东欧图书的整理和研究，对视频讲座资源进行翻译整理，丰富了中国艺术史教学和研究。古籍整理方面获得</w:t>
      </w:r>
      <w:r>
        <w:rPr>
          <w:rFonts w:ascii="宋体" w:hAnsi="宋体"/>
          <w:color w:val="000000" w:themeColor="text1"/>
          <w14:textFill>
            <w14:solidFill>
              <w14:schemeClr w14:val="tx1"/>
            </w14:solidFill>
          </w14:textFill>
        </w:rPr>
        <w:t>CADAL</w:t>
      </w:r>
      <w:r>
        <w:rPr>
          <w:rFonts w:hint="eastAsia" w:ascii="宋体" w:hAnsi="宋体"/>
          <w:color w:val="000000" w:themeColor="text1"/>
          <w14:textFill>
            <w14:solidFill>
              <w14:schemeClr w14:val="tx1"/>
            </w14:solidFill>
          </w14:textFill>
        </w:rPr>
        <w:t>中心资助的“特藏古籍图像资源建设（一期）”项目，已完成</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万幅古籍的相关图像数据整理，并建立专题数据库。</w:t>
      </w:r>
    </w:p>
    <w:p>
      <w:pPr>
        <w:pStyle w:val="4"/>
        <w:spacing w:before="0" w:after="0"/>
        <w:rPr>
          <w:rFonts w:ascii="黑体" w:hAnsi="黑体" w:eastAsia="黑体"/>
          <w:b w:val="0"/>
          <w:color w:val="000000" w:themeColor="text1"/>
          <w:sz w:val="24"/>
          <w14:textFill>
            <w14:solidFill>
              <w14:schemeClr w14:val="tx1"/>
            </w14:solidFill>
          </w14:textFill>
        </w:rPr>
      </w:pPr>
      <w:r>
        <w:rPr>
          <w:rFonts w:ascii="黑体" w:hAnsi="黑体" w:eastAsia="黑体"/>
          <w:b w:val="0"/>
          <w:color w:val="000000" w:themeColor="text1"/>
          <w:sz w:val="24"/>
          <w14:textFill>
            <w14:solidFill>
              <w14:schemeClr w14:val="tx1"/>
            </w14:solidFill>
          </w14:textFill>
        </w:rPr>
        <w:t>4.</w:t>
      </w:r>
      <w:r>
        <w:rPr>
          <w:rFonts w:hint="eastAsia" w:ascii="黑体" w:hAnsi="黑体" w:eastAsia="黑体"/>
          <w:b w:val="0"/>
          <w:color w:val="000000" w:themeColor="text1"/>
          <w:sz w:val="24"/>
          <w14:textFill>
            <w14:solidFill>
              <w14:schemeClr w14:val="tx1"/>
            </w14:solidFill>
          </w14:textFill>
        </w:rPr>
        <w:t>信息资源</w:t>
      </w:r>
    </w:p>
    <w:p>
      <w:pPr>
        <w:ind w:firstLine="4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学校校园网主干带宽达到</w:t>
      </w:r>
      <w:r>
        <w:rPr>
          <w:rFonts w:ascii="宋体" w:hAnsi="宋体"/>
          <w:color w:val="000000" w:themeColor="text1"/>
          <w14:textFill>
            <w14:solidFill>
              <w14:schemeClr w14:val="tx1"/>
            </w14:solidFill>
          </w14:textFill>
        </w:rPr>
        <w:t>10,000Mbps</w:t>
      </w:r>
      <w:r>
        <w:rPr>
          <w:rFonts w:hint="eastAsia" w:ascii="宋体" w:hAnsi="宋体"/>
          <w:color w:val="000000" w:themeColor="text1"/>
          <w14:textFill>
            <w14:solidFill>
              <w14:schemeClr w14:val="tx1"/>
            </w14:solidFill>
          </w14:textFill>
        </w:rPr>
        <w:t>。校园网出口带宽</w:t>
      </w:r>
      <w:r>
        <w:rPr>
          <w:rFonts w:ascii="宋体" w:hAnsi="宋体"/>
          <w:color w:val="000000" w:themeColor="text1"/>
          <w14:textFill>
            <w14:solidFill>
              <w14:schemeClr w14:val="tx1"/>
            </w14:solidFill>
          </w14:textFill>
        </w:rPr>
        <w:t>5,500Mbps</w:t>
      </w:r>
      <w:r>
        <w:rPr>
          <w:rFonts w:hint="eastAsia" w:ascii="宋体" w:hAnsi="宋体"/>
          <w:color w:val="000000" w:themeColor="text1"/>
          <w14:textFill>
            <w14:solidFill>
              <w14:schemeClr w14:val="tx1"/>
            </w14:solidFill>
          </w14:textFill>
        </w:rPr>
        <w:t>。网络接入信息点数量</w:t>
      </w:r>
      <w:r>
        <w:rPr>
          <w:rFonts w:ascii="宋体" w:hAnsi="宋体"/>
          <w:color w:val="000000" w:themeColor="text1"/>
          <w14:textFill>
            <w14:solidFill>
              <w14:schemeClr w14:val="tx1"/>
            </w14:solidFill>
          </w14:textFill>
        </w:rPr>
        <w:t>12,100</w:t>
      </w:r>
      <w:r>
        <w:rPr>
          <w:rFonts w:hint="eastAsia" w:ascii="宋体" w:hAnsi="宋体"/>
          <w:color w:val="000000" w:themeColor="text1"/>
          <w14:textFill>
            <w14:solidFill>
              <w14:schemeClr w14:val="tx1"/>
            </w14:solidFill>
          </w14:textFill>
        </w:rPr>
        <w:t>个。电子邮件系统用户数</w:t>
      </w:r>
      <w:r>
        <w:rPr>
          <w:rFonts w:ascii="宋体" w:hAnsi="宋体"/>
          <w:color w:val="000000" w:themeColor="text1"/>
          <w14:textFill>
            <w14:solidFill>
              <w14:schemeClr w14:val="tx1"/>
            </w14:solidFill>
          </w14:textFill>
        </w:rPr>
        <w:t>28,815</w:t>
      </w:r>
      <w:r>
        <w:rPr>
          <w:rFonts w:hint="eastAsia" w:ascii="宋体" w:hAnsi="宋体"/>
          <w:color w:val="000000" w:themeColor="text1"/>
          <w14:textFill>
            <w14:solidFill>
              <w14:schemeClr w14:val="tx1"/>
            </w14:solidFill>
          </w14:textFill>
        </w:rPr>
        <w:t>个。管理信息系统数据总量</w:t>
      </w:r>
      <w:r>
        <w:rPr>
          <w:rFonts w:ascii="宋体" w:hAnsi="宋体"/>
          <w:color w:val="000000" w:themeColor="text1"/>
          <w14:textFill>
            <w14:solidFill>
              <w14:schemeClr w14:val="tx1"/>
            </w14:solidFill>
          </w14:textFill>
        </w:rPr>
        <w:t>230GB</w:t>
      </w:r>
      <w:r>
        <w:rPr>
          <w:rFonts w:hint="eastAsia" w:ascii="宋体" w:hAnsi="宋体"/>
          <w:color w:val="000000" w:themeColor="text1"/>
          <w14:textFill>
            <w14:solidFill>
              <w14:schemeClr w14:val="tx1"/>
            </w14:solidFill>
          </w14:textFill>
        </w:rPr>
        <w:t>。信息化工作人员</w:t>
      </w:r>
      <w:r>
        <w:rPr>
          <w:rFonts w:ascii="宋体" w:hAnsi="宋体"/>
          <w:color w:val="000000" w:themeColor="text1"/>
          <w14:textFill>
            <w14:solidFill>
              <w14:schemeClr w14:val="tx1"/>
            </w14:solidFill>
          </w14:textFill>
        </w:rPr>
        <w:t>13</w:t>
      </w:r>
      <w:r>
        <w:rPr>
          <w:rFonts w:hint="eastAsia" w:ascii="宋体" w:hAnsi="宋体"/>
          <w:color w:val="000000" w:themeColor="text1"/>
          <w14:textFill>
            <w14:solidFill>
              <w14:schemeClr w14:val="tx1"/>
            </w14:solidFill>
          </w14:textFill>
        </w:rPr>
        <w:t>人。出台《中国美术学院关于推进教学信息化建设的实施意见（</w:t>
      </w:r>
      <w:r>
        <w:rPr>
          <w:rFonts w:ascii="宋体" w:hAnsi="宋体"/>
          <w:color w:val="000000" w:themeColor="text1"/>
          <w14:textFill>
            <w14:solidFill>
              <w14:schemeClr w14:val="tx1"/>
            </w14:solidFill>
          </w14:textFill>
        </w:rPr>
        <w:t>2018-2020</w:t>
      </w:r>
      <w:r>
        <w:rPr>
          <w:rFonts w:hint="eastAsia" w:ascii="宋体" w:hAnsi="宋体"/>
          <w:color w:val="000000" w:themeColor="text1"/>
          <w14:textFill>
            <w14:solidFill>
              <w14:schemeClr w14:val="tx1"/>
            </w14:solidFill>
          </w14:textFill>
        </w:rPr>
        <w:t>）》，从数据共享标准化、教学管理系统化、教学资源数字化、课程教学在线化、教学条件智慧化等五大方面，建构实时在线、开放互动、多元共享的具有艺术类学科特色的教学信息化模式。稳步推进精品在线开放课程建设“形态语言”“明式家具赏析”“中国画设色基础”“中国传统格物造型”“环境设计专业效果图表现技法”“展示设计初步”等课程获浙江省第三批精品在线开放课程建设项目，“解画水彩”被立项为省级线上一流课程。</w:t>
      </w:r>
    </w:p>
    <w:p>
      <w:pPr>
        <w:ind w:firstLine="4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疫情期间，学校积极开展线上教学，并响应教育部号召，由学校高点专业学科带头人领衔，影视与动画艺术学院组建拍摄团队，精心打造了“中国画学”“中国书法”“中国传统水印版画”等</w:t>
      </w:r>
      <w:r>
        <w:rPr>
          <w:rFonts w:ascii="宋体" w:hAnsi="宋体"/>
          <w:color w:val="000000" w:themeColor="text1"/>
          <w14:textFill>
            <w14:solidFill>
              <w14:schemeClr w14:val="tx1"/>
            </w14:solidFill>
          </w14:textFill>
        </w:rPr>
        <w:t>7</w:t>
      </w:r>
      <w:r>
        <w:rPr>
          <w:rFonts w:hint="eastAsia" w:ascii="宋体" w:hAnsi="宋体"/>
          <w:color w:val="000000" w:themeColor="text1"/>
          <w14:textFill>
            <w14:solidFill>
              <w14:schemeClr w14:val="tx1"/>
            </w14:solidFill>
          </w14:textFill>
        </w:rPr>
        <w:t>门国际化在线精品课程，为全球艺术学习者提供了代表中国文化艺术的一流线上课程。目前，这</w:t>
      </w:r>
      <w:r>
        <w:rPr>
          <w:rFonts w:ascii="宋体" w:hAnsi="宋体"/>
          <w:color w:val="000000" w:themeColor="text1"/>
          <w14:textFill>
            <w14:solidFill>
              <w14:schemeClr w14:val="tx1"/>
            </w14:solidFill>
          </w14:textFill>
        </w:rPr>
        <w:t>7</w:t>
      </w:r>
      <w:r>
        <w:rPr>
          <w:rFonts w:hint="eastAsia" w:ascii="宋体" w:hAnsi="宋体"/>
          <w:color w:val="000000" w:themeColor="text1"/>
          <w14:textFill>
            <w14:solidFill>
              <w14:schemeClr w14:val="tx1"/>
            </w14:solidFill>
          </w14:textFill>
        </w:rPr>
        <w:t>门国际化在线开放课程已上线中国大学慕课平台运行。</w:t>
      </w:r>
    </w:p>
    <w:p>
      <w:pPr>
        <w:ind w:firstLine="4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学校积极利用大数据平台，开发“数字国美”云数据，通过三期建设完成平台搭建、数据互通、数据利用，提升教务管理水平。自</w:t>
      </w:r>
      <w:r>
        <w:rPr>
          <w:rFonts w:ascii="宋体" w:hAnsi="宋体"/>
          <w:color w:val="000000" w:themeColor="text1"/>
          <w14:textFill>
            <w14:solidFill>
              <w14:schemeClr w14:val="tx1"/>
            </w14:solidFill>
          </w14:textFill>
        </w:rPr>
        <w:t>2020</w:t>
      </w:r>
      <w:r>
        <w:rPr>
          <w:rFonts w:hint="eastAsia" w:ascii="宋体" w:hAnsi="宋体"/>
          <w:color w:val="000000" w:themeColor="text1"/>
          <w14:textFill>
            <w14:solidFill>
              <w14:schemeClr w14:val="tx1"/>
            </w14:solidFill>
          </w14:textFill>
        </w:rPr>
        <w:t>年</w:t>
      </w:r>
      <w:r>
        <w:rPr>
          <w:rFonts w:ascii="宋体" w:hAnsi="宋体"/>
          <w:color w:val="000000" w:themeColor="text1"/>
          <w14:textFill>
            <w14:solidFill>
              <w14:schemeClr w14:val="tx1"/>
            </w14:solidFill>
          </w14:textFill>
        </w:rPr>
        <w:t>11</w:t>
      </w:r>
      <w:r>
        <w:rPr>
          <w:rFonts w:hint="eastAsia" w:ascii="宋体" w:hAnsi="宋体"/>
          <w:color w:val="000000" w:themeColor="text1"/>
          <w14:textFill>
            <w14:solidFill>
              <w14:schemeClr w14:val="tx1"/>
            </w14:solidFill>
          </w14:textFill>
        </w:rPr>
        <w:t>月</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日正式启用以来，“一生一码”学生课程作业平台已有</w:t>
      </w:r>
      <w:r>
        <w:rPr>
          <w:rFonts w:ascii="宋体" w:hAnsi="宋体"/>
          <w:color w:val="000000" w:themeColor="text1"/>
          <w14:textFill>
            <w14:solidFill>
              <w14:schemeClr w14:val="tx1"/>
            </w14:solidFill>
          </w14:textFill>
        </w:rPr>
        <w:t>14822</w:t>
      </w:r>
      <w:r>
        <w:rPr>
          <w:rFonts w:hint="eastAsia" w:ascii="宋体" w:hAnsi="宋体"/>
          <w:color w:val="000000" w:themeColor="text1"/>
          <w14:textFill>
            <w14:solidFill>
              <w14:schemeClr w14:val="tx1"/>
            </w14:solidFill>
          </w14:textFill>
        </w:rPr>
        <w:t>件有效作品上传。开展“教务微信平台”，提供实时查询功能，各类教学服务功能，开设以来，月平均服务</w:t>
      </w:r>
      <w:r>
        <w:rPr>
          <w:rFonts w:ascii="宋体" w:hAnsi="宋体"/>
          <w:color w:val="000000" w:themeColor="text1"/>
          <w14:textFill>
            <w14:solidFill>
              <w14:schemeClr w14:val="tx1"/>
            </w14:solidFill>
          </w14:textFill>
        </w:rPr>
        <w:t>80000</w:t>
      </w:r>
      <w:r>
        <w:rPr>
          <w:rFonts w:hint="eastAsia" w:ascii="宋体" w:hAnsi="宋体"/>
          <w:color w:val="000000" w:themeColor="text1"/>
          <w14:textFill>
            <w14:solidFill>
              <w14:schemeClr w14:val="tx1"/>
            </w14:solidFill>
          </w14:textFill>
        </w:rPr>
        <w:t>余人次。</w:t>
      </w:r>
    </w:p>
    <w:p>
      <w:pPr>
        <w:ind w:firstLine="400"/>
        <w:rPr>
          <w:rFonts w:ascii="宋体" w:eastAsia="仿宋_GB2312"/>
          <w:color w:val="000000" w:themeColor="text1"/>
          <w14:textFill>
            <w14:solidFill>
              <w14:schemeClr w14:val="tx1"/>
            </w14:solidFill>
          </w14:textFill>
        </w:rPr>
      </w:pPr>
    </w:p>
    <w:p>
      <w:pPr>
        <w:rPr>
          <w:rFonts w:ascii="Times New Roman" w:eastAsia="Times New Roman"/>
          <w:color w:val="000000" w:themeColor="text1"/>
          <w14:textFill>
            <w14:solidFill>
              <w14:schemeClr w14:val="tx1"/>
            </w14:solidFill>
          </w14:textFill>
        </w:rPr>
      </w:pPr>
      <w:r>
        <w:rPr>
          <w:rFonts w:hint="eastAsia" w:ascii="黑体" w:hAnsi="黑体" w:eastAsia="黑体"/>
          <w:color w:val="000000" w:themeColor="text1"/>
          <w:sz w:val="30"/>
          <w14:textFill>
            <w14:solidFill>
              <w14:schemeClr w14:val="tx1"/>
            </w14:solidFill>
          </w14:textFill>
        </w:rPr>
        <w:t>三、教学建设与改革</w:t>
      </w:r>
    </w:p>
    <w:p>
      <w:pPr>
        <w:pStyle w:val="3"/>
        <w:spacing w:before="0" w:after="0"/>
        <w:jc w:val="left"/>
        <w:rPr>
          <w:rFonts w:ascii="黑体" w:hAnsi="黑体" w:eastAsia="黑体"/>
          <w:b w:val="0"/>
          <w:color w:val="000000" w:themeColor="text1"/>
          <w14:textFill>
            <w14:solidFill>
              <w14:schemeClr w14:val="tx1"/>
            </w14:solidFill>
          </w14:textFill>
        </w:rPr>
      </w:pPr>
      <w:r>
        <w:rPr>
          <w:rFonts w:hint="eastAsia" w:ascii="黑体" w:hAnsi="黑体" w:eastAsia="黑体"/>
          <w:b w:val="0"/>
          <w:color w:val="000000" w:themeColor="text1"/>
          <w14:textFill>
            <w14:solidFill>
              <w14:schemeClr w14:val="tx1"/>
            </w14:solidFill>
          </w14:textFill>
        </w:rPr>
        <w:t>（一）专业建设</w:t>
      </w:r>
    </w:p>
    <w:p>
      <w:pPr>
        <w:ind w:firstLine="480" w:firstLineChars="200"/>
        <w:rPr>
          <w:rFonts w:ascii="宋体" w:eastAsia="Times New Roman"/>
          <w:color w:val="000000" w:themeColor="text1"/>
          <w:sz w:val="21"/>
          <w14:textFill>
            <w14:solidFill>
              <w14:schemeClr w14:val="tx1"/>
            </w14:solidFill>
          </w14:textFill>
        </w:rPr>
      </w:pPr>
      <w:r>
        <w:rPr>
          <w:rFonts w:ascii="宋体" w:hAnsi="宋体"/>
          <w:color w:val="000000" w:themeColor="text1"/>
          <w14:textFill>
            <w14:solidFill>
              <w14:schemeClr w14:val="tx1"/>
            </w14:solidFill>
          </w14:textFill>
        </w:rPr>
        <w:t>2019</w:t>
      </w:r>
      <w:r>
        <w:rPr>
          <w:rFonts w:hint="eastAsia" w:ascii="宋体" w:hAnsi="宋体"/>
          <w:color w:val="000000" w:themeColor="text1"/>
          <w14:textFill>
            <w14:solidFill>
              <w14:schemeClr w14:val="tx1"/>
            </w14:solidFill>
          </w14:textFill>
        </w:rPr>
        <w:t>年我校新增三个专业：文物保护与修复专业、数字媒体艺术专业和艺术管理专业。目前我校共有本科专业</w:t>
      </w:r>
      <w:r>
        <w:rPr>
          <w:rFonts w:ascii="宋体" w:hAnsi="宋体"/>
          <w:color w:val="000000" w:themeColor="text1"/>
          <w14:textFill>
            <w14:solidFill>
              <w14:schemeClr w14:val="tx1"/>
            </w14:solidFill>
          </w14:textFill>
        </w:rPr>
        <w:t>29</w:t>
      </w:r>
      <w:r>
        <w:rPr>
          <w:rFonts w:hint="eastAsia" w:ascii="宋体" w:hAnsi="宋体"/>
          <w:color w:val="000000" w:themeColor="text1"/>
          <w14:textFill>
            <w14:solidFill>
              <w14:schemeClr w14:val="tx1"/>
            </w14:solidFill>
          </w14:textFill>
        </w:rPr>
        <w:t>个。覆盖艺术学门类下的艺术学理论、美术学、设计学、戏剧与影视学</w:t>
      </w:r>
      <w:r>
        <w:rPr>
          <w:rFonts w:ascii="宋体" w:hAnsi="宋体"/>
          <w:color w:val="000000" w:themeColor="text1"/>
          <w14:textFill>
            <w14:solidFill>
              <w14:schemeClr w14:val="tx1"/>
            </w14:solidFill>
          </w14:textFill>
        </w:rPr>
        <w:t>4</w:t>
      </w:r>
      <w:r>
        <w:rPr>
          <w:rFonts w:hint="eastAsia" w:ascii="宋体" w:hAnsi="宋体"/>
          <w:color w:val="000000" w:themeColor="text1"/>
          <w14:textFill>
            <w14:solidFill>
              <w14:schemeClr w14:val="tx1"/>
            </w14:solidFill>
          </w14:textFill>
        </w:rPr>
        <w:t>个专业大类。在工学门类下有三个专业：工业设计、建筑学、城乡规划。未来将继续在纤维艺术、社会美育等方向做新的专业拓展。</w:t>
      </w:r>
      <w:r>
        <w:rPr>
          <w:rFonts w:ascii="宋体" w:hAnsi="宋体"/>
          <w:color w:val="000000" w:themeColor="text1"/>
          <w14:textFill>
            <w14:solidFill>
              <w14:schemeClr w14:val="tx1"/>
            </w14:solidFill>
          </w14:textFill>
        </w:rPr>
        <w:t>2018-2022</w:t>
      </w:r>
      <w:r>
        <w:rPr>
          <w:rFonts w:hint="eastAsia" w:ascii="宋体" w:hAnsi="宋体"/>
          <w:color w:val="000000" w:themeColor="text1"/>
          <w14:textFill>
            <w14:solidFill>
              <w14:schemeClr w14:val="tx1"/>
            </w14:solidFill>
          </w14:textFill>
        </w:rPr>
        <w:t>年教育部教学指导委员会我校有</w:t>
      </w:r>
      <w:r>
        <w:rPr>
          <w:rFonts w:ascii="宋体" w:hAnsi="宋体"/>
          <w:color w:val="000000" w:themeColor="text1"/>
          <w14:textFill>
            <w14:solidFill>
              <w14:schemeClr w14:val="tx1"/>
            </w14:solidFill>
          </w14:textFill>
        </w:rPr>
        <w:t>5</w:t>
      </w:r>
      <w:r>
        <w:rPr>
          <w:rFonts w:hint="eastAsia" w:ascii="宋体" w:hAnsi="宋体"/>
          <w:color w:val="000000" w:themeColor="text1"/>
          <w14:textFill>
            <w14:solidFill>
              <w14:schemeClr w14:val="tx1"/>
            </w14:solidFill>
          </w14:textFill>
        </w:rPr>
        <w:t>人入选，其中，许江任美术类指导委员会主任委员。在国家一流专业建设中，我校立项</w:t>
      </w:r>
      <w:r>
        <w:rPr>
          <w:rFonts w:ascii="宋体" w:hAnsi="宋体"/>
          <w:color w:val="000000" w:themeColor="text1"/>
          <w14:textFill>
            <w14:solidFill>
              <w14:schemeClr w14:val="tx1"/>
            </w14:solidFill>
          </w14:textFill>
        </w:rPr>
        <w:t>13</w:t>
      </w:r>
      <w:r>
        <w:rPr>
          <w:rFonts w:hint="eastAsia" w:ascii="宋体" w:hAnsi="宋体"/>
          <w:color w:val="000000" w:themeColor="text1"/>
          <w14:textFill>
            <w14:solidFill>
              <w14:schemeClr w14:val="tx1"/>
            </w14:solidFill>
          </w14:textFill>
        </w:rPr>
        <w:t>个国家级一流专业建设点，</w:t>
      </w:r>
      <w:r>
        <w:rPr>
          <w:rFonts w:ascii="宋体" w:hAnsi="宋体"/>
          <w:color w:val="000000" w:themeColor="text1"/>
          <w14:textFill>
            <w14:solidFill>
              <w14:schemeClr w14:val="tx1"/>
            </w14:solidFill>
          </w14:textFill>
        </w:rPr>
        <w:t>7</w:t>
      </w:r>
      <w:r>
        <w:rPr>
          <w:rFonts w:hint="eastAsia" w:ascii="宋体" w:hAnsi="宋体"/>
          <w:color w:val="000000" w:themeColor="text1"/>
          <w14:textFill>
            <w14:solidFill>
              <w14:schemeClr w14:val="tx1"/>
            </w14:solidFill>
          </w14:textFill>
        </w:rPr>
        <w:t>个省级一流专业建设点。在艺术类院校中名列榜首。</w:t>
      </w:r>
    </w:p>
    <w:p>
      <w:pPr>
        <w:pStyle w:val="3"/>
        <w:spacing w:before="0" w:after="0"/>
        <w:jc w:val="left"/>
        <w:rPr>
          <w:rFonts w:ascii="黑体" w:hAnsi="黑体" w:eastAsia="黑体"/>
          <w:b w:val="0"/>
          <w:color w:val="000000" w:themeColor="text1"/>
          <w14:textFill>
            <w14:solidFill>
              <w14:schemeClr w14:val="tx1"/>
            </w14:solidFill>
          </w14:textFill>
        </w:rPr>
      </w:pPr>
      <w:r>
        <w:rPr>
          <w:rFonts w:hint="eastAsia" w:ascii="黑体" w:hAnsi="黑体" w:eastAsia="黑体"/>
          <w:b w:val="0"/>
          <w:color w:val="000000" w:themeColor="text1"/>
          <w14:textFill>
            <w14:solidFill>
              <w14:schemeClr w14:val="tx1"/>
            </w14:solidFill>
          </w14:textFill>
        </w:rPr>
        <w:t>（二）课程建设</w:t>
      </w:r>
    </w:p>
    <w:p>
      <w:pPr>
        <w:ind w:firstLine="480" w:firstLineChars="200"/>
        <w:rPr>
          <w:rFonts w:ascii="宋体" w:eastAsia="仿宋_GB2312"/>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我校已建设有</w:t>
      </w:r>
      <w:r>
        <w:rPr>
          <w:rFonts w:ascii="宋体" w:hAnsi="宋体"/>
          <w:color w:val="000000" w:themeColor="text1"/>
          <w14:textFill>
            <w14:solidFill>
              <w14:schemeClr w14:val="tx1"/>
            </w14:solidFill>
          </w14:textFill>
        </w:rPr>
        <w:t>6</w:t>
      </w:r>
      <w:r>
        <w:rPr>
          <w:rFonts w:hint="eastAsia" w:ascii="宋体" w:hAnsi="宋体"/>
          <w:color w:val="000000" w:themeColor="text1"/>
          <w14:textFill>
            <w14:solidFill>
              <w14:schemeClr w14:val="tx1"/>
            </w14:solidFill>
          </w14:textFill>
        </w:rPr>
        <w:t>门省部级精品在线开放课程。</w:t>
      </w:r>
      <w:r>
        <w:rPr>
          <w:rFonts w:ascii="宋体" w:hAnsi="宋体"/>
          <w:color w:val="000000" w:themeColor="text1"/>
          <w14:textFill>
            <w14:solidFill>
              <w14:schemeClr w14:val="tx1"/>
            </w14:solidFill>
          </w14:textFill>
        </w:rPr>
        <w:t>MOOC</w:t>
      </w:r>
      <w:r>
        <w:rPr>
          <w:rFonts w:hint="eastAsia" w:ascii="宋体" w:hAnsi="宋体"/>
          <w:color w:val="000000" w:themeColor="text1"/>
          <w14:textFill>
            <w14:solidFill>
              <w14:schemeClr w14:val="tx1"/>
            </w14:solidFill>
          </w14:textFill>
        </w:rPr>
        <w:t>课程</w:t>
      </w:r>
      <w:r>
        <w:rPr>
          <w:rFonts w:ascii="宋体" w:hAnsi="宋体"/>
          <w:color w:val="000000" w:themeColor="text1"/>
          <w14:textFill>
            <w14:solidFill>
              <w14:schemeClr w14:val="tx1"/>
            </w14:solidFill>
          </w14:textFill>
        </w:rPr>
        <w:t>110</w:t>
      </w:r>
      <w:r>
        <w:rPr>
          <w:rFonts w:hint="eastAsia" w:ascii="宋体" w:hAnsi="宋体"/>
          <w:color w:val="000000" w:themeColor="text1"/>
          <w14:textFill>
            <w14:solidFill>
              <w14:schemeClr w14:val="tx1"/>
            </w14:solidFill>
          </w14:textFill>
        </w:rPr>
        <w:t>门，</w:t>
      </w:r>
      <w:r>
        <w:rPr>
          <w:rFonts w:ascii="宋体" w:hAnsi="宋体"/>
          <w:color w:val="000000" w:themeColor="text1"/>
          <w14:textFill>
            <w14:solidFill>
              <w14:schemeClr w14:val="tx1"/>
            </w14:solidFill>
          </w14:textFill>
        </w:rPr>
        <w:t>SPOC</w:t>
      </w:r>
      <w:r>
        <w:rPr>
          <w:rFonts w:hint="eastAsia" w:ascii="宋体" w:hAnsi="宋体"/>
          <w:color w:val="000000" w:themeColor="text1"/>
          <w14:textFill>
            <w14:solidFill>
              <w14:schemeClr w14:val="tx1"/>
            </w14:solidFill>
          </w14:textFill>
        </w:rPr>
        <w:t>课程</w:t>
      </w:r>
      <w:r>
        <w:rPr>
          <w:rFonts w:ascii="宋体" w:hAnsi="宋体"/>
          <w:color w:val="000000" w:themeColor="text1"/>
          <w14:textFill>
            <w14:solidFill>
              <w14:schemeClr w14:val="tx1"/>
            </w14:solidFill>
          </w14:textFill>
        </w:rPr>
        <w:t>4</w:t>
      </w:r>
      <w:r>
        <w:rPr>
          <w:rFonts w:hint="eastAsia" w:ascii="宋体" w:hAnsi="宋体"/>
          <w:color w:val="000000" w:themeColor="text1"/>
          <w14:textFill>
            <w14:solidFill>
              <w14:schemeClr w14:val="tx1"/>
            </w14:solidFill>
          </w14:textFill>
        </w:rPr>
        <w:t>门。本学年，学校共开设本科生公共必修课、公共选修课、专业课共</w:t>
      </w:r>
      <w:r>
        <w:rPr>
          <w:rFonts w:ascii="宋体" w:hAnsi="宋体"/>
          <w:color w:val="000000" w:themeColor="text1"/>
          <w14:textFill>
            <w14:solidFill>
              <w14:schemeClr w14:val="tx1"/>
            </w14:solidFill>
          </w14:textFill>
        </w:rPr>
        <w:t>1,264</w:t>
      </w:r>
      <w:r>
        <w:rPr>
          <w:rFonts w:hint="eastAsia" w:ascii="宋体" w:hAnsi="宋体"/>
          <w:color w:val="000000" w:themeColor="text1"/>
          <w14:textFill>
            <w14:solidFill>
              <w14:schemeClr w14:val="tx1"/>
            </w14:solidFill>
          </w14:textFill>
        </w:rPr>
        <w:t>门、</w:t>
      </w:r>
      <w:r>
        <w:rPr>
          <w:rFonts w:ascii="宋体" w:hAnsi="宋体"/>
          <w:color w:val="000000" w:themeColor="text1"/>
          <w14:textFill>
            <w14:solidFill>
              <w14:schemeClr w14:val="tx1"/>
            </w14:solidFill>
          </w14:textFill>
        </w:rPr>
        <w:t>2,924</w:t>
      </w:r>
      <w:r>
        <w:rPr>
          <w:rFonts w:hint="eastAsia" w:ascii="宋体" w:hAnsi="宋体"/>
          <w:color w:val="000000" w:themeColor="text1"/>
          <w14:textFill>
            <w14:solidFill>
              <w14:schemeClr w14:val="tx1"/>
            </w14:solidFill>
          </w14:textFill>
        </w:rPr>
        <w:t>门次。</w:t>
      </w:r>
    </w:p>
    <w:p>
      <w:pPr>
        <w:ind w:firstLine="480" w:firstLineChars="2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我校在</w:t>
      </w:r>
      <w:r>
        <w:rPr>
          <w:rFonts w:ascii="宋体" w:hAnsi="宋体"/>
          <w:color w:val="000000" w:themeColor="text1"/>
          <w14:textFill>
            <w14:solidFill>
              <w14:schemeClr w14:val="tx1"/>
            </w14:solidFill>
          </w14:textFill>
        </w:rPr>
        <w:t>2019</w:t>
      </w:r>
      <w:r>
        <w:rPr>
          <w:rFonts w:hint="eastAsia" w:ascii="宋体" w:hAnsi="宋体"/>
          <w:color w:val="000000" w:themeColor="text1"/>
          <w14:textFill>
            <w14:solidFill>
              <w14:schemeClr w14:val="tx1"/>
            </w14:solidFill>
          </w14:textFill>
        </w:rPr>
        <w:t>年一流课程申报中，立项国家级一流课程</w:t>
      </w:r>
      <w:r>
        <w:rPr>
          <w:rFonts w:ascii="宋体" w:hAnsi="宋体"/>
          <w:color w:val="000000" w:themeColor="text1"/>
          <w14:textFill>
            <w14:solidFill>
              <w14:schemeClr w14:val="tx1"/>
            </w14:solidFill>
          </w14:textFill>
        </w:rPr>
        <w:t>5</w:t>
      </w:r>
      <w:r>
        <w:rPr>
          <w:rFonts w:hint="eastAsia" w:ascii="宋体" w:hAnsi="宋体"/>
          <w:color w:val="000000" w:themeColor="text1"/>
          <w14:textFill>
            <w14:solidFill>
              <w14:schemeClr w14:val="tx1"/>
            </w14:solidFill>
          </w14:textFill>
        </w:rPr>
        <w:t>门，省级一流课程</w:t>
      </w:r>
      <w:r>
        <w:rPr>
          <w:rFonts w:ascii="宋体" w:hAnsi="宋体"/>
          <w:color w:val="000000" w:themeColor="text1"/>
          <w14:textFill>
            <w14:solidFill>
              <w14:schemeClr w14:val="tx1"/>
            </w14:solidFill>
          </w14:textFill>
        </w:rPr>
        <w:t>26</w:t>
      </w:r>
      <w:r>
        <w:rPr>
          <w:rFonts w:hint="eastAsia" w:ascii="宋体" w:hAnsi="宋体"/>
          <w:color w:val="000000" w:themeColor="text1"/>
          <w14:textFill>
            <w14:solidFill>
              <w14:schemeClr w14:val="tx1"/>
            </w14:solidFill>
          </w14:textFill>
        </w:rPr>
        <w:t>门。精品在线开放课程建设工作稳步推进。《形态语言》</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明式家具赏析》、《中国画设色基础》、《中国传统格物造型》、《环境设计专业效果图表现技法》、《展示设计初步》立项为浙江省第三批精品在线开放课程口建设项目，《解画水彩》认定为浙江省线上一流课程。在疫情期间，我校积极开展线上教学的探索，开展和引用</w:t>
      </w:r>
      <w:r>
        <w:rPr>
          <w:rFonts w:ascii="宋体" w:hAnsi="宋体"/>
          <w:color w:val="000000" w:themeColor="text1"/>
          <w14:textFill>
            <w14:solidFill>
              <w14:schemeClr w14:val="tx1"/>
            </w14:solidFill>
          </w14:textFill>
        </w:rPr>
        <w:t>MOOC</w:t>
      </w:r>
      <w:r>
        <w:rPr>
          <w:rFonts w:hint="eastAsia" w:ascii="宋体" w:hAnsi="宋体"/>
          <w:color w:val="000000" w:themeColor="text1"/>
          <w14:textFill>
            <w14:solidFill>
              <w14:schemeClr w14:val="tx1"/>
            </w14:solidFill>
          </w14:textFill>
        </w:rPr>
        <w:t>课程</w:t>
      </w:r>
      <w:r>
        <w:rPr>
          <w:rFonts w:ascii="宋体" w:hAnsi="宋体"/>
          <w:color w:val="000000" w:themeColor="text1"/>
          <w14:textFill>
            <w14:solidFill>
              <w14:schemeClr w14:val="tx1"/>
            </w14:solidFill>
          </w14:textFill>
        </w:rPr>
        <w:t>110</w:t>
      </w:r>
      <w:r>
        <w:rPr>
          <w:rFonts w:hint="eastAsia" w:ascii="宋体" w:hAnsi="宋体"/>
          <w:color w:val="000000" w:themeColor="text1"/>
          <w14:textFill>
            <w14:solidFill>
              <w14:schemeClr w14:val="tx1"/>
            </w14:solidFill>
          </w14:textFill>
        </w:rPr>
        <w:t>门，并响应教育部号召，推出中国书法、中国画学系列等</w:t>
      </w:r>
      <w:r>
        <w:rPr>
          <w:rFonts w:ascii="宋体" w:hAnsi="宋体"/>
          <w:color w:val="000000" w:themeColor="text1"/>
          <w14:textFill>
            <w14:solidFill>
              <w14:schemeClr w14:val="tx1"/>
            </w14:solidFill>
          </w14:textFill>
        </w:rPr>
        <w:t>7</w:t>
      </w:r>
      <w:r>
        <w:rPr>
          <w:rFonts w:hint="eastAsia" w:ascii="宋体" w:hAnsi="宋体"/>
          <w:color w:val="000000" w:themeColor="text1"/>
          <w14:textFill>
            <w14:solidFill>
              <w14:schemeClr w14:val="tx1"/>
            </w14:solidFill>
          </w14:textFill>
        </w:rPr>
        <w:t>门国际化在线精品课程。这</w:t>
      </w:r>
      <w:r>
        <w:rPr>
          <w:rFonts w:ascii="宋体" w:hAnsi="宋体"/>
          <w:color w:val="000000" w:themeColor="text1"/>
          <w14:textFill>
            <w14:solidFill>
              <w14:schemeClr w14:val="tx1"/>
            </w14:solidFill>
          </w14:textFill>
        </w:rPr>
        <w:t>7</w:t>
      </w:r>
      <w:r>
        <w:rPr>
          <w:rFonts w:hint="eastAsia" w:ascii="宋体" w:hAnsi="宋体"/>
          <w:color w:val="000000" w:themeColor="text1"/>
          <w14:textFill>
            <w14:solidFill>
              <w14:schemeClr w14:val="tx1"/>
            </w14:solidFill>
          </w14:textFill>
        </w:rPr>
        <w:t>门课程由我校高点专业学科带头人领衔，集合我校影视动画</w:t>
      </w:r>
      <w:r>
        <w:rPr>
          <w:rFonts w:hint="eastAsia" w:ascii="宋体" w:hAnsi="宋体"/>
          <w:color w:val="000000" w:themeColor="text1"/>
          <w:lang w:eastAsia="zh-CN"/>
          <w14:textFill>
            <w14:solidFill>
              <w14:schemeClr w14:val="tx1"/>
            </w14:solidFill>
          </w14:textFill>
        </w:rPr>
        <w:t>艺术</w:t>
      </w:r>
      <w:r>
        <w:rPr>
          <w:rFonts w:hint="eastAsia" w:ascii="宋体" w:hAnsi="宋体"/>
          <w:color w:val="000000" w:themeColor="text1"/>
          <w14:textFill>
            <w14:solidFill>
              <w14:schemeClr w14:val="tx1"/>
            </w14:solidFill>
          </w14:textFill>
        </w:rPr>
        <w:t>学院拍摄团队，从内容到画面，代表我校教学最高水品和特色，目前已经上线爱课程中国大学慕课平台，进行校内</w:t>
      </w:r>
      <w:r>
        <w:rPr>
          <w:rFonts w:ascii="宋体" w:hAnsi="宋体"/>
          <w:color w:val="000000" w:themeColor="text1"/>
          <w14:textFill>
            <w14:solidFill>
              <w14:schemeClr w14:val="tx1"/>
            </w14:solidFill>
          </w14:textFill>
        </w:rPr>
        <w:t>SPOC</w:t>
      </w:r>
      <w:r>
        <w:rPr>
          <w:rFonts w:hint="eastAsia" w:ascii="宋体" w:hAnsi="宋体"/>
          <w:color w:val="000000" w:themeColor="text1"/>
          <w14:textFill>
            <w14:solidFill>
              <w14:schemeClr w14:val="tx1"/>
            </w14:solidFill>
          </w14:textFill>
        </w:rPr>
        <w:t>运行。</w:t>
      </w:r>
    </w:p>
    <w:p>
      <w:pPr>
        <w:ind w:firstLine="480" w:firstLineChars="20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学校以“双万”建设为契机，以“一流课程”建设为最高要求，围绕“四通”人才培养标准，突出课程思政元素，重新梳理各专业课程体系。学校层面基本形成了专业课“</w:t>
      </w:r>
      <w:r>
        <w:rPr>
          <w:rFonts w:ascii="宋体"/>
          <w:color w:val="000000" w:themeColor="text1"/>
          <w14:textFill>
            <w14:solidFill>
              <w14:schemeClr w14:val="tx1"/>
            </w14:solidFill>
          </w14:textFill>
        </w:rPr>
        <w:t>1+1+2</w:t>
      </w:r>
      <w:r>
        <w:rPr>
          <w:rFonts w:hint="eastAsia" w:ascii="宋体"/>
          <w:color w:val="000000" w:themeColor="text1"/>
          <w14:textFill>
            <w14:solidFill>
              <w14:schemeClr w14:val="tx1"/>
            </w14:solidFill>
          </w14:textFill>
        </w:rPr>
        <w:t>”模式，并结合通识课模块和选修课模块，形成五大课程体系。明确教学过程中的学时分配，量化体现理论学时、课堂实践学时、实验室实践学时、社会实践学时和网络课程学时，完善专业核心课程界定，修订专业人才培养方案。</w:t>
      </w:r>
      <w:r>
        <w:rPr>
          <w:rFonts w:ascii="宋体"/>
          <w:color w:val="000000" w:themeColor="text1"/>
          <w14:textFill>
            <w14:solidFill>
              <w14:schemeClr w14:val="tx1"/>
            </w14:solidFill>
          </w14:textFill>
        </w:rPr>
        <w:t> </w:t>
      </w:r>
    </w:p>
    <w:p>
      <w:pPr>
        <w:ind w:firstLine="480" w:firstLineChars="20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面对新冠疫情，中国美术学院根据教育部“停课不停学”的要求，主动求新谋变，积极开展线上教学，实现开课率</w:t>
      </w:r>
      <w:r>
        <w:rPr>
          <w:rFonts w:ascii="宋体"/>
          <w:color w:val="000000" w:themeColor="text1"/>
          <w14:textFill>
            <w14:solidFill>
              <w14:schemeClr w14:val="tx1"/>
            </w14:solidFill>
          </w14:textFill>
        </w:rPr>
        <w:t>100%</w:t>
      </w:r>
      <w:r>
        <w:rPr>
          <w:rFonts w:hint="eastAsia" w:ascii="宋体"/>
          <w:color w:val="000000" w:themeColor="text1"/>
          <w14:textFill>
            <w14:solidFill>
              <w14:schemeClr w14:val="tx1"/>
            </w14:solidFill>
          </w14:textFill>
        </w:rPr>
        <w:t>，并成为国内艺术院校首个返校复学的高校，学生返校率</w:t>
      </w:r>
      <w:r>
        <w:rPr>
          <w:rFonts w:ascii="宋体"/>
          <w:color w:val="000000" w:themeColor="text1"/>
          <w14:textFill>
            <w14:solidFill>
              <w14:schemeClr w14:val="tx1"/>
            </w14:solidFill>
          </w14:textFill>
        </w:rPr>
        <w:t>97%</w:t>
      </w:r>
      <w:r>
        <w:rPr>
          <w:rFonts w:hint="eastAsia" w:ascii="宋体"/>
          <w:color w:val="000000" w:themeColor="text1"/>
          <w14:textFill>
            <w14:solidFill>
              <w14:schemeClr w14:val="tx1"/>
            </w14:solidFill>
          </w14:textFill>
        </w:rPr>
        <w:t>。化危为机，打赢线上“国美战疫”。疫情使以上手实践为根本的艺术教学遭遇前所未有的难题。学校积极创造条件，迅疾调整课程设置与教学安排，开发校内线上直播课程平台，搭建了“</w:t>
      </w:r>
      <w:r>
        <w:rPr>
          <w:rFonts w:ascii="宋体"/>
          <w:color w:val="000000" w:themeColor="text1"/>
          <w14:textFill>
            <w14:solidFill>
              <w14:schemeClr w14:val="tx1"/>
            </w14:solidFill>
          </w14:textFill>
        </w:rPr>
        <w:t>4+1</w:t>
      </w:r>
      <w:r>
        <w:rPr>
          <w:rFonts w:hint="eastAsia" w:ascii="宋体"/>
          <w:color w:val="000000" w:themeColor="text1"/>
          <w14:textFill>
            <w14:solidFill>
              <w14:schemeClr w14:val="tx1"/>
            </w14:solidFill>
          </w14:textFill>
        </w:rPr>
        <w:t>”的课程平台模式，设置“专项教学经费”</w:t>
      </w:r>
      <w:r>
        <w:rPr>
          <w:rFonts w:ascii="宋体"/>
          <w:color w:val="000000" w:themeColor="text1"/>
          <w14:textFill>
            <w14:solidFill>
              <w14:schemeClr w14:val="tx1"/>
            </w14:solidFill>
          </w14:textFill>
        </w:rPr>
        <w:t>1000</w:t>
      </w:r>
      <w:r>
        <w:rPr>
          <w:rFonts w:hint="eastAsia" w:ascii="宋体"/>
          <w:color w:val="000000" w:themeColor="text1"/>
          <w14:textFill>
            <w14:solidFill>
              <w14:schemeClr w14:val="tx1"/>
            </w14:solidFill>
          </w14:textFill>
        </w:rPr>
        <w:t>余万元，用于线上教学和居家研习。</w:t>
      </w:r>
    </w:p>
    <w:p>
      <w:pPr>
        <w:ind w:firstLine="480" w:firstLineChars="20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创新模式，深化互联网</w:t>
      </w:r>
      <w:r>
        <w:rPr>
          <w:rFonts w:ascii="宋体"/>
          <w:color w:val="000000" w:themeColor="text1"/>
          <w14:textFill>
            <w14:solidFill>
              <w14:schemeClr w14:val="tx1"/>
            </w14:solidFill>
          </w14:textFill>
        </w:rPr>
        <w:t>+</w:t>
      </w:r>
      <w:r>
        <w:rPr>
          <w:rFonts w:hint="eastAsia" w:ascii="宋体"/>
          <w:color w:val="000000" w:themeColor="text1"/>
          <w14:textFill>
            <w14:solidFill>
              <w14:schemeClr w14:val="tx1"/>
            </w14:solidFill>
          </w14:textFill>
        </w:rPr>
        <w:t>艺术教学。为保证线上教学质量，学校提出“四个强调”，即强调面向经典的自主研习，强调人文通识与专业通识的整合提升，强调专业资源库与教学工具箱的拓展更新，强调互联网与数字人文时代的专业重塑，做到“夯实学理、深挖本体、拓展视野、更新知见”。学校还作为国内唯一的艺术院校承担国际化在线开放课程建设，上线了“中国画学”“中国书法” “中国水印版画”等七门国际在线开放课程，拓展了互联网</w:t>
      </w:r>
      <w:r>
        <w:rPr>
          <w:rFonts w:ascii="宋体"/>
          <w:color w:val="000000" w:themeColor="text1"/>
          <w14:textFill>
            <w14:solidFill>
              <w14:schemeClr w14:val="tx1"/>
            </w14:solidFill>
          </w14:textFill>
        </w:rPr>
        <w:t>+</w:t>
      </w:r>
      <w:r>
        <w:rPr>
          <w:rFonts w:hint="eastAsia" w:ascii="宋体"/>
          <w:color w:val="000000" w:themeColor="text1"/>
          <w14:textFill>
            <w14:solidFill>
              <w14:schemeClr w14:val="tx1"/>
            </w14:solidFill>
          </w14:textFill>
        </w:rPr>
        <w:t>艺术教学。</w:t>
      </w:r>
    </w:p>
    <w:p>
      <w:pPr>
        <w:ind w:firstLine="480" w:firstLineChars="20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谱写赞歌，完成一场人生大课。学校号召师生用画笔唤起对“共同生活”的深度理解，以多种艺术形式赞礼英雄，铭刻这场“共同记忆”，完成一场自识自省的人生大课，举办“众志赞歌</w:t>
      </w:r>
      <w:r>
        <w:rPr>
          <w:rFonts w:ascii="宋体"/>
          <w:color w:val="000000" w:themeColor="text1"/>
          <w14:textFill>
            <w14:solidFill>
              <w14:schemeClr w14:val="tx1"/>
            </w14:solidFill>
          </w14:textFill>
        </w:rPr>
        <w:t>——</w:t>
      </w:r>
      <w:r>
        <w:rPr>
          <w:rFonts w:hint="eastAsia" w:ascii="宋体"/>
          <w:color w:val="000000" w:themeColor="text1"/>
          <w14:textFill>
            <w14:solidFill>
              <w14:schemeClr w14:val="tx1"/>
            </w14:solidFill>
          </w14:textFill>
        </w:rPr>
        <w:t>致敬抗疫英雄暨中国美术学院线上教学展”，这是疫情期间“课程思政”</w:t>
      </w:r>
      <w:r>
        <w:rPr>
          <w:rFonts w:ascii="宋体"/>
          <w:color w:val="000000" w:themeColor="text1"/>
          <w14:textFill>
            <w14:solidFill>
              <w14:schemeClr w14:val="tx1"/>
            </w14:solidFill>
          </w14:textFill>
        </w:rPr>
        <w:t>100%</w:t>
      </w:r>
      <w:r>
        <w:rPr>
          <w:rFonts w:hint="eastAsia" w:ascii="宋体"/>
          <w:color w:val="000000" w:themeColor="text1"/>
          <w14:textFill>
            <w14:solidFill>
              <w14:schemeClr w14:val="tx1"/>
            </w14:solidFill>
          </w14:textFill>
        </w:rPr>
        <w:t>全覆盖的成果见证。展览期间，李兰娟等数百位援鄂医疗队医护工作者到现场参观，社会各界均予以高度赞扬。中新网的专题新闻上了微博热搜，阅读量达</w:t>
      </w:r>
      <w:r>
        <w:rPr>
          <w:rFonts w:ascii="宋体"/>
          <w:color w:val="000000" w:themeColor="text1"/>
          <w14:textFill>
            <w14:solidFill>
              <w14:schemeClr w14:val="tx1"/>
            </w14:solidFill>
          </w14:textFill>
        </w:rPr>
        <w:t>240</w:t>
      </w:r>
      <w:r>
        <w:rPr>
          <w:rFonts w:hint="eastAsia" w:ascii="宋体"/>
          <w:color w:val="000000" w:themeColor="text1"/>
          <w14:textFill>
            <w14:solidFill>
              <w14:schemeClr w14:val="tx1"/>
            </w14:solidFill>
          </w14:textFill>
        </w:rPr>
        <w:t>余万次，新华社、人民日报、人民网、学习强国、中新社、光明日报等媒体原创报道</w:t>
      </w:r>
      <w:r>
        <w:rPr>
          <w:rFonts w:ascii="宋体"/>
          <w:color w:val="000000" w:themeColor="text1"/>
          <w14:textFill>
            <w14:solidFill>
              <w14:schemeClr w14:val="tx1"/>
            </w14:solidFill>
          </w14:textFill>
        </w:rPr>
        <w:t>70</w:t>
      </w:r>
      <w:r>
        <w:rPr>
          <w:rFonts w:hint="eastAsia" w:ascii="宋体"/>
          <w:color w:val="000000" w:themeColor="text1"/>
          <w14:textFill>
            <w14:solidFill>
              <w14:schemeClr w14:val="tx1"/>
            </w14:solidFill>
          </w14:textFill>
        </w:rPr>
        <w:t>余次，累计阅读量逾千万次。在疫情期间，学校克服困难，举办线上线下毕业展，毕业生</w:t>
      </w:r>
      <w:r>
        <w:rPr>
          <w:rFonts w:ascii="宋体"/>
          <w:color w:val="000000" w:themeColor="text1"/>
          <w14:textFill>
            <w14:solidFill>
              <w14:schemeClr w14:val="tx1"/>
            </w14:solidFill>
          </w14:textFill>
        </w:rPr>
        <w:t>100%</w:t>
      </w:r>
      <w:r>
        <w:rPr>
          <w:rFonts w:hint="eastAsia" w:ascii="宋体"/>
          <w:color w:val="000000" w:themeColor="text1"/>
          <w14:textFill>
            <w14:solidFill>
              <w14:schemeClr w14:val="tx1"/>
            </w14:solidFill>
          </w14:textFill>
        </w:rPr>
        <w:t>参加，各线上平台点击量达</w:t>
      </w:r>
      <w:r>
        <w:rPr>
          <w:rFonts w:ascii="宋体"/>
          <w:color w:val="000000" w:themeColor="text1"/>
          <w14:textFill>
            <w14:solidFill>
              <w14:schemeClr w14:val="tx1"/>
            </w14:solidFill>
          </w14:textFill>
        </w:rPr>
        <w:t>1.99</w:t>
      </w:r>
      <w:r>
        <w:rPr>
          <w:rFonts w:hint="eastAsia" w:ascii="宋体"/>
          <w:color w:val="000000" w:themeColor="text1"/>
          <w14:textFill>
            <w14:solidFill>
              <w14:schemeClr w14:val="tx1"/>
            </w14:solidFill>
          </w14:textFill>
        </w:rPr>
        <w:t>亿次，线下观展</w:t>
      </w:r>
      <w:r>
        <w:rPr>
          <w:rFonts w:ascii="宋体"/>
          <w:color w:val="000000" w:themeColor="text1"/>
          <w14:textFill>
            <w14:solidFill>
              <w14:schemeClr w14:val="tx1"/>
            </w14:solidFill>
          </w14:textFill>
        </w:rPr>
        <w:t>6.9</w:t>
      </w:r>
      <w:r>
        <w:rPr>
          <w:rFonts w:hint="eastAsia" w:ascii="宋体"/>
          <w:color w:val="000000" w:themeColor="text1"/>
          <w14:textFill>
            <w14:solidFill>
              <w14:schemeClr w14:val="tx1"/>
            </w14:solidFill>
          </w14:textFill>
        </w:rPr>
        <w:t>万人次，为全球最大规模毕业展。</w:t>
      </w:r>
    </w:p>
    <w:p>
      <w:pPr>
        <w:ind w:firstLine="4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近两学年班额统计情况详见下表。</w:t>
      </w:r>
    </w:p>
    <w:p>
      <w:pPr>
        <w:jc w:val="center"/>
        <w:rPr>
          <w:rFonts w:ascii="Times New Roman" w:eastAsiaTheme="minorEastAsia"/>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 xml:space="preserve">  </w:t>
      </w:r>
      <w:r>
        <w:rPr>
          <w:rFonts w:hint="eastAsia" w:ascii="Times New Roman" w:hAnsi="Times New Roman"/>
          <w:color w:val="000000" w:themeColor="text1"/>
          <w:sz w:val="21"/>
          <w:szCs w:val="21"/>
          <w14:textFill>
            <w14:solidFill>
              <w14:schemeClr w14:val="tx1"/>
            </w14:solidFill>
          </w14:textFill>
        </w:rPr>
        <w:t>近两学年班额统计情况</w:t>
      </w:r>
    </w:p>
    <w:tbl>
      <w:tblPr>
        <w:tblStyle w:val="11"/>
        <w:tblW w:w="9067" w:type="dxa"/>
        <w:tblInd w:w="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814"/>
        <w:gridCol w:w="1814"/>
        <w:gridCol w:w="1813"/>
        <w:gridCol w:w="1813"/>
        <w:gridCol w:w="181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班额</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学年</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公共必修课（</w:t>
            </w:r>
            <w:r>
              <w:rPr>
                <w:rFonts w:ascii="宋体" w:hAnsi="宋体"/>
                <w:color w:val="000000" w:themeColor="text1"/>
                <w:sz w:val="20"/>
                <w14:textFill>
                  <w14:solidFill>
                    <w14:schemeClr w14:val="tx1"/>
                  </w14:solidFill>
                </w14:textFill>
              </w:rPr>
              <w:t>%</w:t>
            </w:r>
            <w:r>
              <w:rPr>
                <w:rFonts w:hint="eastAsia" w:ascii="宋体" w:hAnsi="宋体"/>
                <w:color w:val="000000" w:themeColor="text1"/>
                <w:sz w:val="20"/>
                <w14:textFill>
                  <w14:solidFill>
                    <w14:schemeClr w14:val="tx1"/>
                  </w14:solidFill>
                </w14:textFill>
              </w:rPr>
              <w:t>）</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公共选修课（</w:t>
            </w:r>
            <w:r>
              <w:rPr>
                <w:rFonts w:ascii="宋体" w:hAnsi="宋体"/>
                <w:color w:val="000000" w:themeColor="text1"/>
                <w:sz w:val="20"/>
                <w14:textFill>
                  <w14:solidFill>
                    <w14:schemeClr w14:val="tx1"/>
                  </w14:solidFill>
                </w14:textFill>
              </w:rPr>
              <w:t>%</w:t>
            </w:r>
            <w:r>
              <w:rPr>
                <w:rFonts w:hint="eastAsia" w:ascii="宋体" w:hAnsi="宋体"/>
                <w:color w:val="000000" w:themeColor="text1"/>
                <w:sz w:val="20"/>
                <w14:textFill>
                  <w14:solidFill>
                    <w14:schemeClr w14:val="tx1"/>
                  </w14:solidFill>
                </w14:textFill>
              </w:rPr>
              <w:t>）</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专业课（</w:t>
            </w:r>
            <w:r>
              <w:rPr>
                <w:rFonts w:ascii="宋体" w:hAnsi="宋体"/>
                <w:color w:val="000000" w:themeColor="text1"/>
                <w:sz w:val="20"/>
                <w14:textFill>
                  <w14:solidFill>
                    <w14:schemeClr w14:val="tx1"/>
                  </w14:solidFill>
                </w14:textFill>
              </w:rPr>
              <w:t>%</w:t>
            </w:r>
            <w:r>
              <w:rPr>
                <w:rFonts w:hint="eastAsia" w:ascii="宋体" w:hAnsi="宋体"/>
                <w:color w:val="000000" w:themeColor="text1"/>
                <w:sz w:val="20"/>
                <w14:textFill>
                  <w14:solidFill>
                    <w14:schemeClr w14:val="tx1"/>
                  </w14:solidFill>
                </w14:textFill>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181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30</w:t>
            </w:r>
            <w:r>
              <w:rPr>
                <w:rFonts w:hint="eastAsia" w:ascii="宋体" w:hAnsi="宋体"/>
                <w:color w:val="000000" w:themeColor="text1"/>
                <w:sz w:val="20"/>
                <w14:textFill>
                  <w14:solidFill>
                    <w14:schemeClr w14:val="tx1"/>
                  </w14:solidFill>
                </w14:textFill>
              </w:rPr>
              <w:t>人及以下</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本学年</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56.2</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48</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60.51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181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olor w:val="000000" w:themeColor="text1"/>
                <w:sz w:val="20"/>
                <w14:textFill>
                  <w14:solidFill>
                    <w14:schemeClr w14:val="tx1"/>
                  </w14:solidFill>
                </w14:textFill>
              </w:rPr>
            </w:pP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上学年</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80.52</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15.09</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78.13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181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31-60</w:t>
            </w:r>
            <w:r>
              <w:rPr>
                <w:rFonts w:hint="eastAsia" w:ascii="宋体" w:hAnsi="宋体"/>
                <w:color w:val="000000" w:themeColor="text1"/>
                <w:sz w:val="20"/>
                <w14:textFill>
                  <w14:solidFill>
                    <w14:schemeClr w14:val="tx1"/>
                  </w14:solidFill>
                </w14:textFill>
              </w:rPr>
              <w:t>人</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本学年</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30.51</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46</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27.78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181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olor w:val="000000" w:themeColor="text1"/>
                <w:sz w:val="20"/>
                <w14:textFill>
                  <w14:solidFill>
                    <w14:schemeClr w14:val="tx1"/>
                  </w14:solidFill>
                </w14:textFill>
              </w:rPr>
            </w:pP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上学年</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17.3</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28.3</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21.56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181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61-90</w:t>
            </w:r>
            <w:r>
              <w:rPr>
                <w:rFonts w:hint="eastAsia" w:ascii="宋体" w:hAnsi="宋体"/>
                <w:color w:val="000000" w:themeColor="text1"/>
                <w:sz w:val="20"/>
                <w14:textFill>
                  <w14:solidFill>
                    <w14:schemeClr w14:val="tx1"/>
                  </w14:solidFill>
                </w14:textFill>
              </w:rPr>
              <w:t>人</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本学年</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5.44</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2</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3.36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181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olor w:val="000000" w:themeColor="text1"/>
                <w:sz w:val="20"/>
                <w14:textFill>
                  <w14:solidFill>
                    <w14:schemeClr w14:val="tx1"/>
                  </w14:solidFill>
                </w14:textFill>
              </w:rPr>
            </w:pP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上学年</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2.18</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24.53</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0.3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181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90</w:t>
            </w:r>
            <w:r>
              <w:rPr>
                <w:rFonts w:hint="eastAsia" w:ascii="宋体" w:hAnsi="宋体"/>
                <w:color w:val="000000" w:themeColor="text1"/>
                <w:sz w:val="20"/>
                <w14:textFill>
                  <w14:solidFill>
                    <w14:schemeClr w14:val="tx1"/>
                  </w14:solidFill>
                </w14:textFill>
              </w:rPr>
              <w:t>人以上</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本学年</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7.85</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4</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8.35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181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color w:val="000000" w:themeColor="text1"/>
                <w:sz w:val="20"/>
                <w14:textFill>
                  <w14:solidFill>
                    <w14:schemeClr w14:val="tx1"/>
                  </w14:solidFill>
                </w14:textFill>
              </w:rPr>
            </w:pP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上学年</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0</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32.08</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t>0</w:t>
            </w:r>
          </w:p>
        </w:tc>
      </w:tr>
    </w:tbl>
    <w:p>
      <w:pPr>
        <w:pStyle w:val="3"/>
        <w:spacing w:before="0" w:after="0"/>
        <w:jc w:val="left"/>
        <w:rPr>
          <w:rFonts w:ascii="宋体"/>
          <w:b w:val="0"/>
          <w:color w:val="000000" w:themeColor="text1"/>
          <w14:textFill>
            <w14:solidFill>
              <w14:schemeClr w14:val="tx1"/>
            </w14:solidFill>
          </w14:textFill>
        </w:rPr>
      </w:pPr>
      <w:r>
        <w:rPr>
          <w:rFonts w:hint="eastAsia" w:ascii="黑体" w:hAnsi="黑体" w:eastAsia="黑体"/>
          <w:b w:val="0"/>
          <w:color w:val="000000" w:themeColor="text1"/>
          <w14:textFill>
            <w14:solidFill>
              <w14:schemeClr w14:val="tx1"/>
            </w14:solidFill>
          </w14:textFill>
        </w:rPr>
        <w:t>（三）教材建设</w:t>
      </w:r>
    </w:p>
    <w:p>
      <w:pPr>
        <w:ind w:firstLine="480" w:firstLineChars="200"/>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2019</w:t>
      </w:r>
      <w:r>
        <w:rPr>
          <w:rFonts w:hint="eastAsia" w:ascii="宋体" w:hAnsi="宋体"/>
          <w:color w:val="000000" w:themeColor="text1"/>
          <w14:textFill>
            <w14:solidFill>
              <w14:schemeClr w14:val="tx1"/>
            </w14:solidFill>
          </w14:textFill>
        </w:rPr>
        <w:t>年，共出版《中国写意花鸟画教程》等</w:t>
      </w:r>
      <w:r>
        <w:rPr>
          <w:rFonts w:ascii="宋体" w:hAnsi="宋体"/>
          <w:color w:val="000000" w:themeColor="text1"/>
          <w14:textFill>
            <w14:solidFill>
              <w14:schemeClr w14:val="tx1"/>
            </w14:solidFill>
          </w14:textFill>
        </w:rPr>
        <w:t>16</w:t>
      </w:r>
      <w:r>
        <w:rPr>
          <w:rFonts w:hint="eastAsia" w:ascii="宋体" w:hAnsi="宋体"/>
          <w:color w:val="000000" w:themeColor="text1"/>
          <w14:textFill>
            <w14:solidFill>
              <w14:schemeClr w14:val="tx1"/>
            </w14:solidFill>
          </w14:textFill>
        </w:rPr>
        <w:t>种代表性教材（本校教师作为第一主编）。我校提高对教材使用和应用的跟踪调查，对教材的出版进行系统管理。开发和投入使用教材管理软件。积极鼓励教师申报新形态教材，“国美好教材”持续出版，累计达到</w:t>
      </w:r>
      <w:r>
        <w:rPr>
          <w:rFonts w:ascii="宋体" w:hAnsi="宋体"/>
          <w:color w:val="000000" w:themeColor="text1"/>
          <w14:textFill>
            <w14:solidFill>
              <w14:schemeClr w14:val="tx1"/>
            </w14:solidFill>
          </w14:textFill>
        </w:rPr>
        <w:t>12</w:t>
      </w:r>
      <w:r>
        <w:rPr>
          <w:rFonts w:hint="eastAsia" w:ascii="宋体" w:hAnsi="宋体"/>
          <w:color w:val="000000" w:themeColor="text1"/>
          <w14:textFill>
            <w14:solidFill>
              <w14:schemeClr w14:val="tx1"/>
            </w14:solidFill>
          </w14:textFill>
        </w:rPr>
        <w:t>本。</w:t>
      </w:r>
      <w:r>
        <w:rPr>
          <w:rFonts w:ascii="宋体" w:hAnsi="宋体"/>
          <w:color w:val="000000" w:themeColor="text1"/>
          <w14:textFill>
            <w14:solidFill>
              <w14:schemeClr w14:val="tx1"/>
            </w14:solidFill>
          </w14:textFill>
        </w:rPr>
        <w:t>2020</w:t>
      </w:r>
      <w:r>
        <w:rPr>
          <w:rFonts w:hint="eastAsia" w:ascii="宋体" w:hAnsi="宋体"/>
          <w:color w:val="000000" w:themeColor="text1"/>
          <w14:textFill>
            <w14:solidFill>
              <w14:schemeClr w14:val="tx1"/>
            </w14:solidFill>
          </w14:textFill>
        </w:rPr>
        <w:t>年计划开展校级精品教材扶持出版计划。梳理目前口碑好，特色佳的教材，配合我校出版社一起进行经典教材修订，积极筹备十四五规划教材申报。</w:t>
      </w:r>
    </w:p>
    <w:p>
      <w:pPr>
        <w:pStyle w:val="3"/>
        <w:spacing w:before="0" w:after="0"/>
        <w:jc w:val="left"/>
        <w:rPr>
          <w:rFonts w:ascii="黑体" w:hAnsi="黑体" w:eastAsia="黑体"/>
          <w:b w:val="0"/>
          <w:color w:val="000000" w:themeColor="text1"/>
          <w14:textFill>
            <w14:solidFill>
              <w14:schemeClr w14:val="tx1"/>
            </w14:solidFill>
          </w14:textFill>
        </w:rPr>
      </w:pPr>
      <w:r>
        <w:rPr>
          <w:rFonts w:hint="eastAsia" w:ascii="黑体" w:hAnsi="黑体" w:eastAsia="黑体"/>
          <w:b w:val="0"/>
          <w:color w:val="000000" w:themeColor="text1"/>
          <w14:textFill>
            <w14:solidFill>
              <w14:schemeClr w14:val="tx1"/>
            </w14:solidFill>
          </w14:textFill>
        </w:rPr>
        <w:t>（四）创新创业教育</w:t>
      </w:r>
    </w:p>
    <w:p>
      <w:pPr>
        <w:ind w:firstLine="480" w:firstLineChars="2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学生创新创业实力持续增强。依托创业学院、中国美术学院国家大学科技（创意）园，开拓校外创新创业孵化基地，深化创新创业教育，积极推进就业创业教育工作，学校作为唯一的艺术院校入围全国首批深化创新创业改革示范高校，创新创业教育改革被列为省级教改项目，创业学院获首批浙江省示范性创业学院。通过杭州文博会“最设计”、“</w:t>
      </w:r>
      <w:r>
        <w:rPr>
          <w:rFonts w:ascii="宋体" w:hAnsi="宋体"/>
          <w:color w:val="000000" w:themeColor="text1"/>
          <w14:textFill>
            <w14:solidFill>
              <w14:schemeClr w14:val="tx1"/>
            </w14:solidFill>
          </w14:textFill>
        </w:rPr>
        <w:t>IP</w:t>
      </w:r>
      <w:r>
        <w:rPr>
          <w:rFonts w:hint="eastAsia" w:ascii="宋体" w:hAnsi="宋体"/>
          <w:color w:val="000000" w:themeColor="text1"/>
          <w14:textFill>
            <w14:solidFill>
              <w14:schemeClr w14:val="tx1"/>
            </w14:solidFill>
          </w14:textFill>
        </w:rPr>
        <w:t>宣言”创想人大会等平台，展示师生创新成果。国家级大学生创新创业训练计划立项近</w:t>
      </w:r>
      <w:r>
        <w:rPr>
          <w:rFonts w:ascii="宋体" w:hAnsi="宋体"/>
          <w:color w:val="000000" w:themeColor="text1"/>
          <w14:textFill>
            <w14:solidFill>
              <w14:schemeClr w14:val="tx1"/>
            </w14:solidFill>
          </w14:textFill>
        </w:rPr>
        <w:t>260</w:t>
      </w:r>
      <w:r>
        <w:rPr>
          <w:rFonts w:hint="eastAsia" w:ascii="宋体" w:hAnsi="宋体"/>
          <w:color w:val="000000" w:themeColor="text1"/>
          <w14:textFill>
            <w14:solidFill>
              <w14:schemeClr w14:val="tx1"/>
            </w14:solidFill>
          </w14:textFill>
        </w:rPr>
        <w:t>项。在全国互联网</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”大学生创新创业大赛中总共获得</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铜；全国“挑战杯”大学生创新创业大赛中获得全国赛</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银、</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铜；第四届中国青年志愿服务公益创业赛金奖</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项；第十一届全国大学生广告艺术大赛国赛一等奖</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项、三等奖</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项；《游戏创意人才培养》项目获批教育部</w:t>
      </w:r>
      <w:r>
        <w:rPr>
          <w:rFonts w:ascii="宋体" w:hAnsi="宋体"/>
          <w:color w:val="000000" w:themeColor="text1"/>
          <w14:textFill>
            <w14:solidFill>
              <w14:schemeClr w14:val="tx1"/>
            </w14:solidFill>
          </w14:textFill>
        </w:rPr>
        <w:t>2019</w:t>
      </w:r>
      <w:r>
        <w:rPr>
          <w:rFonts w:hint="eastAsia" w:ascii="宋体" w:hAnsi="宋体"/>
          <w:color w:val="000000" w:themeColor="text1"/>
          <w14:textFill>
            <w14:solidFill>
              <w14:schemeClr w14:val="tx1"/>
            </w14:solidFill>
          </w14:textFill>
        </w:rPr>
        <w:t>年第一批产学合作协同育人项目；并获得诸多全省大学生创新创业大赛奖项。</w:t>
      </w:r>
    </w:p>
    <w:p>
      <w:pPr>
        <w:ind w:firstLine="480" w:firstLineChars="2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学校有开设创新创业学院，创新创业教育牵头单位为创业学院。开展创业培训项目</w:t>
      </w:r>
      <w:r>
        <w:rPr>
          <w:rFonts w:ascii="宋体" w:hAnsi="宋体"/>
          <w:color w:val="000000" w:themeColor="text1"/>
          <w14:textFill>
            <w14:solidFill>
              <w14:schemeClr w14:val="tx1"/>
            </w14:solidFill>
          </w14:textFill>
        </w:rPr>
        <w:t>70</w:t>
      </w:r>
      <w:r>
        <w:rPr>
          <w:rFonts w:hint="eastAsia" w:ascii="宋体" w:hAnsi="宋体"/>
          <w:color w:val="000000" w:themeColor="text1"/>
          <w14:textFill>
            <w14:solidFill>
              <w14:schemeClr w14:val="tx1"/>
            </w14:solidFill>
          </w14:textFill>
        </w:rPr>
        <w:t>项，开展创新创业讲座</w:t>
      </w:r>
      <w:r>
        <w:rPr>
          <w:rFonts w:ascii="宋体" w:hAnsi="宋体"/>
          <w:color w:val="000000" w:themeColor="text1"/>
          <w14:textFill>
            <w14:solidFill>
              <w14:schemeClr w14:val="tx1"/>
            </w14:solidFill>
          </w14:textFill>
        </w:rPr>
        <w:t>12</w:t>
      </w:r>
      <w:r>
        <w:rPr>
          <w:rFonts w:hint="eastAsia" w:ascii="宋体" w:hAnsi="宋体"/>
          <w:color w:val="000000" w:themeColor="text1"/>
          <w14:textFill>
            <w14:solidFill>
              <w14:schemeClr w14:val="tx1"/>
            </w14:solidFill>
          </w14:textFill>
        </w:rPr>
        <w:t>次。设立创新创业奖学金</w:t>
      </w:r>
      <w:r>
        <w:rPr>
          <w:rFonts w:ascii="宋体" w:hAnsi="宋体"/>
          <w:color w:val="000000" w:themeColor="text1"/>
          <w14:textFill>
            <w14:solidFill>
              <w14:schemeClr w14:val="tx1"/>
            </w14:solidFill>
          </w14:textFill>
        </w:rPr>
        <w:t>80</w:t>
      </w:r>
      <w:r>
        <w:rPr>
          <w:rFonts w:hint="eastAsia" w:ascii="宋体" w:hAnsi="宋体"/>
          <w:color w:val="000000" w:themeColor="text1"/>
          <w14:textFill>
            <w14:solidFill>
              <w14:schemeClr w14:val="tx1"/>
            </w14:solidFill>
          </w14:textFill>
        </w:rPr>
        <w:t>万元。学校开展创业培训项目</w:t>
      </w:r>
      <w:r>
        <w:rPr>
          <w:rFonts w:ascii="宋体" w:hAnsi="宋体"/>
          <w:color w:val="000000" w:themeColor="text1"/>
          <w14:textFill>
            <w14:solidFill>
              <w14:schemeClr w14:val="tx1"/>
            </w14:solidFill>
          </w14:textFill>
        </w:rPr>
        <w:t>70</w:t>
      </w:r>
      <w:r>
        <w:rPr>
          <w:rFonts w:hint="eastAsia" w:ascii="宋体" w:hAnsi="宋体"/>
          <w:color w:val="000000" w:themeColor="text1"/>
          <w14:textFill>
            <w14:solidFill>
              <w14:schemeClr w14:val="tx1"/>
            </w14:solidFill>
          </w14:textFill>
        </w:rPr>
        <w:t>项，开展创新创业讲座</w:t>
      </w:r>
      <w:r>
        <w:rPr>
          <w:rFonts w:ascii="宋体" w:hAnsi="宋体"/>
          <w:color w:val="000000" w:themeColor="text1"/>
          <w14:textFill>
            <w14:solidFill>
              <w14:schemeClr w14:val="tx1"/>
            </w14:solidFill>
          </w14:textFill>
        </w:rPr>
        <w:t>12</w:t>
      </w:r>
      <w:r>
        <w:rPr>
          <w:rFonts w:hint="eastAsia" w:ascii="宋体" w:hAnsi="宋体"/>
          <w:color w:val="000000" w:themeColor="text1"/>
          <w14:textFill>
            <w14:solidFill>
              <w14:schemeClr w14:val="tx1"/>
            </w14:solidFill>
          </w14:textFill>
        </w:rPr>
        <w:t>次。设立创新创业奖学金</w:t>
      </w:r>
      <w:r>
        <w:rPr>
          <w:rFonts w:ascii="宋体" w:hAnsi="宋体"/>
          <w:color w:val="000000" w:themeColor="text1"/>
          <w14:textFill>
            <w14:solidFill>
              <w14:schemeClr w14:val="tx1"/>
            </w14:solidFill>
          </w14:textFill>
        </w:rPr>
        <w:t>80</w:t>
      </w:r>
      <w:r>
        <w:rPr>
          <w:rFonts w:hint="eastAsia" w:ascii="宋体" w:hAnsi="宋体"/>
          <w:color w:val="000000" w:themeColor="text1"/>
          <w14:textFill>
            <w14:solidFill>
              <w14:schemeClr w14:val="tx1"/>
            </w14:solidFill>
          </w14:textFill>
        </w:rPr>
        <w:t>万元。拥有创新创业教育专职教师</w:t>
      </w: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人，就业指导专职教师</w:t>
      </w: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人，创新创业教育兼职导师</w:t>
      </w:r>
      <w:r>
        <w:rPr>
          <w:rFonts w:ascii="宋体" w:hAnsi="宋体"/>
          <w:color w:val="000000" w:themeColor="text1"/>
          <w14:textFill>
            <w14:solidFill>
              <w14:schemeClr w14:val="tx1"/>
            </w14:solidFill>
          </w14:textFill>
        </w:rPr>
        <w:t>30</w:t>
      </w:r>
      <w:r>
        <w:rPr>
          <w:rFonts w:hint="eastAsia" w:ascii="宋体" w:hAnsi="宋体"/>
          <w:color w:val="000000" w:themeColor="text1"/>
          <w14:textFill>
            <w14:solidFill>
              <w14:schemeClr w14:val="tx1"/>
            </w14:solidFill>
          </w14:textFill>
        </w:rPr>
        <w:t>人，组织教师创新创业专项培训</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场次，至今有</w:t>
      </w:r>
      <w:r>
        <w:rPr>
          <w:rFonts w:ascii="宋体" w:hAnsi="宋体"/>
          <w:color w:val="000000" w:themeColor="text1"/>
          <w14:textFill>
            <w14:solidFill>
              <w14:schemeClr w14:val="tx1"/>
            </w14:solidFill>
          </w14:textFill>
        </w:rPr>
        <w:t>30</w:t>
      </w:r>
      <w:r>
        <w:rPr>
          <w:rFonts w:hint="eastAsia" w:ascii="宋体" w:hAnsi="宋体"/>
          <w:color w:val="000000" w:themeColor="text1"/>
          <w14:textFill>
            <w14:solidFill>
              <w14:schemeClr w14:val="tx1"/>
            </w14:solidFill>
          </w14:textFill>
        </w:rPr>
        <w:t>人次参加了创新创业专项培训。设立创新创业教育实践基地（平台）</w:t>
      </w:r>
      <w:r>
        <w:rPr>
          <w:rFonts w:ascii="宋体" w:hAnsi="宋体"/>
          <w:color w:val="000000" w:themeColor="text1"/>
          <w14:textFill>
            <w14:solidFill>
              <w14:schemeClr w14:val="tx1"/>
            </w14:solidFill>
          </w14:textFill>
        </w:rPr>
        <w:t>5</w:t>
      </w:r>
      <w:r>
        <w:rPr>
          <w:rFonts w:hint="eastAsia" w:ascii="宋体" w:hAnsi="宋体"/>
          <w:color w:val="000000" w:themeColor="text1"/>
          <w14:textFill>
            <w14:solidFill>
              <w14:schemeClr w14:val="tx1"/>
            </w14:solidFill>
          </w14:textFill>
        </w:rPr>
        <w:t>个，其中大学生创业园</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个，创业孵化园</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个，众创空间</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个，本学年学校共立项建设国家级大学生创新创业训练项目</w:t>
      </w:r>
      <w:r>
        <w:rPr>
          <w:rFonts w:ascii="宋体" w:hAnsi="宋体"/>
          <w:color w:val="000000" w:themeColor="text1"/>
          <w14:textFill>
            <w14:solidFill>
              <w14:schemeClr w14:val="tx1"/>
            </w14:solidFill>
          </w14:textFill>
        </w:rPr>
        <w:t>44</w:t>
      </w:r>
      <w:r>
        <w:rPr>
          <w:rFonts w:hint="eastAsia" w:ascii="宋体" w:hAnsi="宋体"/>
          <w:color w:val="000000" w:themeColor="text1"/>
          <w14:textFill>
            <w14:solidFill>
              <w14:schemeClr w14:val="tx1"/>
            </w14:solidFill>
          </w14:textFill>
        </w:rPr>
        <w:t>个（其中创新</w:t>
      </w:r>
      <w:r>
        <w:rPr>
          <w:rFonts w:ascii="宋体" w:hAnsi="宋体"/>
          <w:color w:val="000000" w:themeColor="text1"/>
          <w14:textFill>
            <w14:solidFill>
              <w14:schemeClr w14:val="tx1"/>
            </w14:solidFill>
          </w14:textFill>
        </w:rPr>
        <w:t>38</w:t>
      </w:r>
      <w:r>
        <w:rPr>
          <w:rFonts w:hint="eastAsia" w:ascii="宋体" w:hAnsi="宋体"/>
          <w:color w:val="000000" w:themeColor="text1"/>
          <w14:textFill>
            <w14:solidFill>
              <w14:schemeClr w14:val="tx1"/>
            </w14:solidFill>
          </w14:textFill>
        </w:rPr>
        <w:t>个，创业</w:t>
      </w:r>
      <w:r>
        <w:rPr>
          <w:rFonts w:ascii="宋体" w:hAnsi="宋体"/>
          <w:color w:val="000000" w:themeColor="text1"/>
          <w14:textFill>
            <w14:solidFill>
              <w14:schemeClr w14:val="tx1"/>
            </w14:solidFill>
          </w14:textFill>
        </w:rPr>
        <w:t>6</w:t>
      </w:r>
      <w:r>
        <w:rPr>
          <w:rFonts w:hint="eastAsia" w:ascii="宋体" w:hAnsi="宋体"/>
          <w:color w:val="000000" w:themeColor="text1"/>
          <w14:textFill>
            <w14:solidFill>
              <w14:schemeClr w14:val="tx1"/>
            </w14:solidFill>
          </w14:textFill>
        </w:rPr>
        <w:t>个），省部级大学生创新创业训练项目</w:t>
      </w:r>
      <w:r>
        <w:rPr>
          <w:rFonts w:ascii="宋体" w:hAnsi="宋体"/>
          <w:color w:val="000000" w:themeColor="text1"/>
          <w14:textFill>
            <w14:solidFill>
              <w14:schemeClr w14:val="tx1"/>
            </w14:solidFill>
          </w14:textFill>
        </w:rPr>
        <w:t>94</w:t>
      </w:r>
      <w:r>
        <w:rPr>
          <w:rFonts w:hint="eastAsia" w:ascii="宋体" w:hAnsi="宋体"/>
          <w:color w:val="000000" w:themeColor="text1"/>
          <w14:textFill>
            <w14:solidFill>
              <w14:schemeClr w14:val="tx1"/>
            </w14:solidFill>
          </w14:textFill>
        </w:rPr>
        <w:t>个（其中创新</w:t>
      </w:r>
      <w:r>
        <w:rPr>
          <w:rFonts w:ascii="宋体" w:hAnsi="宋体"/>
          <w:color w:val="000000" w:themeColor="text1"/>
          <w14:textFill>
            <w14:solidFill>
              <w14:schemeClr w14:val="tx1"/>
            </w14:solidFill>
          </w14:textFill>
        </w:rPr>
        <w:t>80</w:t>
      </w:r>
      <w:r>
        <w:rPr>
          <w:rFonts w:hint="eastAsia" w:ascii="宋体" w:hAnsi="宋体"/>
          <w:color w:val="000000" w:themeColor="text1"/>
          <w14:textFill>
            <w14:solidFill>
              <w14:schemeClr w14:val="tx1"/>
            </w14:solidFill>
          </w14:textFill>
        </w:rPr>
        <w:t>个，创业</w:t>
      </w:r>
      <w:r>
        <w:rPr>
          <w:rFonts w:ascii="宋体" w:hAnsi="宋体"/>
          <w:color w:val="000000" w:themeColor="text1"/>
          <w14:textFill>
            <w14:solidFill>
              <w14:schemeClr w14:val="tx1"/>
            </w14:solidFill>
          </w14:textFill>
        </w:rPr>
        <w:t>14</w:t>
      </w:r>
      <w:r>
        <w:rPr>
          <w:rFonts w:hint="eastAsia" w:ascii="宋体" w:hAnsi="宋体"/>
          <w:color w:val="000000" w:themeColor="text1"/>
          <w14:textFill>
            <w14:solidFill>
              <w14:schemeClr w14:val="tx1"/>
            </w14:solidFill>
          </w14:textFill>
        </w:rPr>
        <w:t>个）。</w:t>
      </w:r>
    </w:p>
    <w:p>
      <w:pPr>
        <w:pStyle w:val="3"/>
        <w:spacing w:before="0" w:after="0"/>
        <w:jc w:val="left"/>
        <w:rPr>
          <w:rFonts w:eastAsia="仿宋_GB2312"/>
          <w:b w:val="0"/>
          <w:color w:val="000000" w:themeColor="text1"/>
          <w14:textFill>
            <w14:solidFill>
              <w14:schemeClr w14:val="tx1"/>
            </w14:solidFill>
          </w14:textFill>
        </w:rPr>
      </w:pPr>
      <w:r>
        <w:rPr>
          <w:rFonts w:hint="eastAsia" w:ascii="黑体" w:hAnsi="黑体" w:eastAsia="黑体"/>
          <w:b w:val="0"/>
          <w:color w:val="000000" w:themeColor="text1"/>
          <w14:textFill>
            <w14:solidFill>
              <w14:schemeClr w14:val="tx1"/>
            </w14:solidFill>
          </w14:textFill>
        </w:rPr>
        <w:t>（五）教学改革</w:t>
      </w:r>
    </w:p>
    <w:p>
      <w:pPr>
        <w:ind w:firstLine="480" w:firstLineChars="200"/>
        <w:rPr>
          <w:rFonts w:ascii="宋体"/>
          <w:b/>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本学年我校教省部级教学研究与改革项目</w:t>
      </w:r>
      <w:r>
        <w:rPr>
          <w:rFonts w:ascii="宋体" w:hAnsi="宋体"/>
          <w:color w:val="000000" w:themeColor="text1"/>
          <w14:textFill>
            <w14:solidFill>
              <w14:schemeClr w14:val="tx1"/>
            </w14:solidFill>
          </w14:textFill>
        </w:rPr>
        <w:t>20</w:t>
      </w:r>
      <w:r>
        <w:rPr>
          <w:rFonts w:hint="eastAsia" w:ascii="宋体" w:hAnsi="宋体"/>
          <w:color w:val="000000" w:themeColor="text1"/>
          <w14:textFill>
            <w14:solidFill>
              <w14:schemeClr w14:val="tx1"/>
            </w14:solidFill>
          </w14:textFill>
        </w:rPr>
        <w:t>项，建设经费达</w:t>
      </w:r>
      <w:r>
        <w:rPr>
          <w:rFonts w:ascii="宋体" w:hAnsi="宋体"/>
          <w:color w:val="000000" w:themeColor="text1"/>
          <w14:textFill>
            <w14:solidFill>
              <w14:schemeClr w14:val="tx1"/>
            </w14:solidFill>
          </w14:textFill>
        </w:rPr>
        <w:t>60</w:t>
      </w:r>
      <w:r>
        <w:rPr>
          <w:rFonts w:hint="eastAsia" w:ascii="宋体" w:hAnsi="宋体"/>
          <w:color w:val="000000" w:themeColor="text1"/>
          <w14:textFill>
            <w14:solidFill>
              <w14:schemeClr w14:val="tx1"/>
            </w14:solidFill>
          </w14:textFill>
        </w:rPr>
        <w:t>万元。</w:t>
      </w:r>
      <w:r>
        <w:rPr>
          <w:rFonts w:ascii="宋体" w:hAnsi="宋体"/>
          <w:color w:val="000000" w:themeColor="text1"/>
          <w14:textFill>
            <w14:solidFill>
              <w14:schemeClr w14:val="tx1"/>
            </w14:solidFill>
          </w14:textFill>
        </w:rPr>
        <w:t xml:space="preserve"> 2019</w:t>
      </w:r>
      <w:r>
        <w:rPr>
          <w:rFonts w:hint="eastAsia" w:ascii="宋体" w:hAnsi="宋体"/>
          <w:color w:val="000000" w:themeColor="text1"/>
          <w14:textFill>
            <w14:solidFill>
              <w14:schemeClr w14:val="tx1"/>
            </w14:solidFill>
          </w14:textFill>
        </w:rPr>
        <w:t>年，我校《中国书画专业基础融通课程建设》等</w:t>
      </w:r>
      <w:r>
        <w:rPr>
          <w:rFonts w:ascii="宋体" w:hAnsi="宋体"/>
          <w:color w:val="000000" w:themeColor="text1"/>
          <w14:textFill>
            <w14:solidFill>
              <w14:schemeClr w14:val="tx1"/>
            </w14:solidFill>
          </w14:textFill>
        </w:rPr>
        <w:t>20</w:t>
      </w:r>
      <w:r>
        <w:rPr>
          <w:rFonts w:hint="eastAsia" w:ascii="宋体" w:hAnsi="宋体"/>
          <w:color w:val="000000" w:themeColor="text1"/>
          <w14:textFill>
            <w14:solidFill>
              <w14:schemeClr w14:val="tx1"/>
            </w14:solidFill>
          </w14:textFill>
        </w:rPr>
        <w:t>个项目立项为高等教育“十三五”第二批教学改革研究项目。《应用空间融合技术的虚拟仿真项目》等</w:t>
      </w:r>
      <w:r>
        <w:rPr>
          <w:rFonts w:ascii="宋体" w:hAnsi="宋体"/>
          <w:color w:val="000000" w:themeColor="text1"/>
          <w14:textFill>
            <w14:solidFill>
              <w14:schemeClr w14:val="tx1"/>
            </w14:solidFill>
          </w14:textFill>
        </w:rPr>
        <w:t>19</w:t>
      </w:r>
      <w:r>
        <w:rPr>
          <w:rFonts w:hint="eastAsia" w:ascii="宋体" w:hAnsi="宋体"/>
          <w:color w:val="000000" w:themeColor="text1"/>
          <w14:textFill>
            <w14:solidFill>
              <w14:schemeClr w14:val="tx1"/>
            </w14:solidFill>
          </w14:textFill>
        </w:rPr>
        <w:t>个项目立项为浙江省“十三五”高校虚拟仿真实验教学项目。《校企协同育人视角下高校创新创业教育改革实践路径研究》等</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项目立项为浙江省“十三五”省级产学合作协同育人项目。</w:t>
      </w:r>
      <w:r>
        <w:rPr>
          <w:rFonts w:ascii="宋体"/>
          <w:b/>
          <w:color w:val="000000" w:themeColor="text1"/>
          <w14:textFill>
            <w14:solidFill>
              <w14:schemeClr w14:val="tx1"/>
            </w14:solidFill>
          </w14:textFill>
        </w:rPr>
        <w:t xml:space="preserve">                                                                                                     </w:t>
      </w:r>
    </w:p>
    <w:p>
      <w:pPr>
        <w:ind w:firstLine="480" w:firstLineChars="2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学校持续推进教学改革，鼓励一线教师在小班化教学、线上线下结合教学、虚拟仿真教学等方面做出尝试和变革，积极思考教学模式创新和方法手段革新。在疫情期间，我校教师开展多种多样的线上教学实践，动用多种软件和多种工具，实现</w:t>
      </w:r>
      <w:r>
        <w:rPr>
          <w:rFonts w:ascii="宋体" w:hAnsi="宋体"/>
          <w:color w:val="000000" w:themeColor="text1"/>
          <w14:textFill>
            <w14:solidFill>
              <w14:schemeClr w14:val="tx1"/>
            </w14:solidFill>
          </w14:textFill>
        </w:rPr>
        <w:t>100%</w:t>
      </w:r>
      <w:r>
        <w:rPr>
          <w:rFonts w:hint="eastAsia" w:ascii="宋体" w:hAnsi="宋体"/>
          <w:color w:val="000000" w:themeColor="text1"/>
          <w14:textFill>
            <w14:solidFill>
              <w14:schemeClr w14:val="tx1"/>
            </w14:solidFill>
          </w14:textFill>
        </w:rPr>
        <w:t>开课。学校复课后，我校积极响应教育部高教司司长吴岩《应对危机、化危为机、主动求变，做好在线教学国际平台及课程资源建设》报告精神，策划由名师带队，我校影视与动画</w:t>
      </w:r>
      <w:r>
        <w:rPr>
          <w:rFonts w:hint="eastAsia" w:ascii="宋体" w:hAnsi="宋体"/>
          <w:color w:val="000000" w:themeColor="text1"/>
          <w:lang w:eastAsia="zh-CN"/>
          <w14:textFill>
            <w14:solidFill>
              <w14:schemeClr w14:val="tx1"/>
            </w14:solidFill>
          </w14:textFill>
        </w:rPr>
        <w:t>艺术</w:t>
      </w:r>
      <w:r>
        <w:rPr>
          <w:rFonts w:hint="eastAsia" w:ascii="宋体" w:hAnsi="宋体"/>
          <w:color w:val="000000" w:themeColor="text1"/>
          <w14:textFill>
            <w14:solidFill>
              <w14:schemeClr w14:val="tx1"/>
            </w14:solidFill>
          </w14:textFill>
        </w:rPr>
        <w:t>学院设置和拍摄的</w:t>
      </w:r>
      <w:r>
        <w:rPr>
          <w:rFonts w:ascii="宋体" w:hAnsi="宋体"/>
          <w:color w:val="000000" w:themeColor="text1"/>
          <w14:textFill>
            <w14:solidFill>
              <w14:schemeClr w14:val="tx1"/>
            </w14:solidFill>
          </w14:textFill>
        </w:rPr>
        <w:t>7</w:t>
      </w:r>
      <w:r>
        <w:rPr>
          <w:rFonts w:hint="eastAsia" w:ascii="宋体" w:hAnsi="宋体"/>
          <w:color w:val="000000" w:themeColor="text1"/>
          <w14:textFill>
            <w14:solidFill>
              <w14:schemeClr w14:val="tx1"/>
            </w14:solidFill>
          </w14:textFill>
        </w:rPr>
        <w:t>门国际化精品在线课程。首批</w:t>
      </w:r>
      <w:r>
        <w:rPr>
          <w:rFonts w:ascii="宋体" w:hAnsi="宋体"/>
          <w:color w:val="000000" w:themeColor="text1"/>
          <w14:textFill>
            <w14:solidFill>
              <w14:schemeClr w14:val="tx1"/>
            </w14:solidFill>
          </w14:textFill>
        </w:rPr>
        <w:t>7</w:t>
      </w:r>
      <w:r>
        <w:rPr>
          <w:rFonts w:hint="eastAsia" w:ascii="宋体" w:hAnsi="宋体"/>
          <w:color w:val="000000" w:themeColor="text1"/>
          <w14:textFill>
            <w14:solidFill>
              <w14:schemeClr w14:val="tx1"/>
            </w14:solidFill>
          </w14:textFill>
        </w:rPr>
        <w:t>门课程包括“中国画学（山水、花鸟、人物、实验水墨）”“中国水印版画” “中国书法”“中国山水画史”课程，代表中国特色和我校艺术教育的高度，在</w:t>
      </w:r>
      <w:r>
        <w:rPr>
          <w:rFonts w:ascii="宋体" w:hAnsi="宋体"/>
          <w:color w:val="000000" w:themeColor="text1"/>
          <w14:textFill>
            <w14:solidFill>
              <w14:schemeClr w14:val="tx1"/>
            </w14:solidFill>
          </w14:textFill>
        </w:rPr>
        <w:t>2020</w:t>
      </w:r>
      <w:r>
        <w:rPr>
          <w:rFonts w:hint="eastAsia" w:ascii="宋体" w:hAnsi="宋体"/>
          <w:color w:val="000000" w:themeColor="text1"/>
          <w14:textFill>
            <w14:solidFill>
              <w14:schemeClr w14:val="tx1"/>
            </w14:solidFill>
          </w14:textFill>
        </w:rPr>
        <w:t>年初启动，目前已经全部上线，准备进行</w:t>
      </w:r>
      <w:r>
        <w:rPr>
          <w:rFonts w:ascii="宋体" w:hAnsi="宋体"/>
          <w:color w:val="000000" w:themeColor="text1"/>
          <w14:textFill>
            <w14:solidFill>
              <w14:schemeClr w14:val="tx1"/>
            </w14:solidFill>
          </w14:textFill>
        </w:rPr>
        <w:t>MOOC</w:t>
      </w:r>
      <w:r>
        <w:rPr>
          <w:rFonts w:hint="eastAsia" w:ascii="宋体" w:hAnsi="宋体"/>
          <w:color w:val="000000" w:themeColor="text1"/>
          <w14:textFill>
            <w14:solidFill>
              <w14:schemeClr w14:val="tx1"/>
            </w14:solidFill>
          </w14:textFill>
        </w:rPr>
        <w:t>转化。</w:t>
      </w:r>
    </w:p>
    <w:p>
      <w:pPr>
        <w:ind w:firstLine="4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除了打造面对全球受众的精品在线开放课程，我校在</w:t>
      </w:r>
      <w:r>
        <w:rPr>
          <w:rFonts w:ascii="宋体" w:hAnsi="宋体"/>
          <w:color w:val="000000" w:themeColor="text1"/>
          <w14:textFill>
            <w14:solidFill>
              <w14:schemeClr w14:val="tx1"/>
            </w14:solidFill>
          </w14:textFill>
        </w:rPr>
        <w:t>2019</w:t>
      </w:r>
      <w:r>
        <w:rPr>
          <w:rFonts w:hint="eastAsia" w:ascii="宋体" w:hAnsi="宋体"/>
          <w:color w:val="000000" w:themeColor="text1"/>
          <w14:textFill>
            <w14:solidFill>
              <w14:schemeClr w14:val="tx1"/>
            </w14:solidFill>
          </w14:textFill>
        </w:rPr>
        <w:t>年继续在智慧树平台、浙江省在线开放课程平台推出</w:t>
      </w:r>
      <w:r>
        <w:rPr>
          <w:rFonts w:ascii="宋体" w:hAnsi="宋体"/>
          <w:color w:val="000000" w:themeColor="text1"/>
          <w14:textFill>
            <w14:solidFill>
              <w14:schemeClr w14:val="tx1"/>
            </w14:solidFill>
          </w14:textFill>
        </w:rPr>
        <w:t>8</w:t>
      </w:r>
      <w:r>
        <w:rPr>
          <w:rFonts w:hint="eastAsia" w:ascii="宋体" w:hAnsi="宋体"/>
          <w:color w:val="000000" w:themeColor="text1"/>
          <w14:textFill>
            <w14:solidFill>
              <w14:schemeClr w14:val="tx1"/>
            </w14:solidFill>
          </w14:textFill>
        </w:rPr>
        <w:t>门线上课程。艺术与科技公共基础实验中心等</w:t>
      </w:r>
      <w:r>
        <w:rPr>
          <w:rFonts w:ascii="宋体" w:hAnsi="宋体"/>
          <w:color w:val="000000" w:themeColor="text1"/>
          <w14:textFill>
            <w14:solidFill>
              <w14:schemeClr w14:val="tx1"/>
            </w14:solidFill>
          </w14:textFill>
        </w:rPr>
        <w:t>5</w:t>
      </w:r>
      <w:r>
        <w:rPr>
          <w:rFonts w:hint="eastAsia" w:ascii="宋体" w:hAnsi="宋体"/>
          <w:color w:val="000000" w:themeColor="text1"/>
          <w14:textFill>
            <w14:solidFill>
              <w14:schemeClr w14:val="tx1"/>
            </w14:solidFill>
          </w14:textFill>
        </w:rPr>
        <w:t>个实验中心立项为“十三五省级重点建设实验教学示范中心。中国美术学院</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仙居县艺术实践教育基地等</w:t>
      </w:r>
      <w:r>
        <w:rPr>
          <w:rFonts w:ascii="宋体" w:hAnsi="宋体"/>
          <w:color w:val="000000" w:themeColor="text1"/>
          <w14:textFill>
            <w14:solidFill>
              <w14:schemeClr w14:val="tx1"/>
            </w14:solidFill>
          </w14:textFill>
        </w:rPr>
        <w:t>4</w:t>
      </w:r>
      <w:r>
        <w:rPr>
          <w:rFonts w:hint="eastAsia" w:ascii="宋体" w:hAnsi="宋体"/>
          <w:color w:val="000000" w:themeColor="text1"/>
          <w14:textFill>
            <w14:solidFill>
              <w14:schemeClr w14:val="tx1"/>
            </w14:solidFill>
          </w14:textFill>
        </w:rPr>
        <w:t>个基地立项为浙江省“十三五”省级大学生校外实践教育基地。中国画、书法等</w:t>
      </w:r>
      <w:r>
        <w:rPr>
          <w:rFonts w:ascii="宋体" w:hAnsi="宋体"/>
          <w:color w:val="000000" w:themeColor="text1"/>
          <w14:textFill>
            <w14:solidFill>
              <w14:schemeClr w14:val="tx1"/>
            </w14:solidFill>
          </w14:textFill>
        </w:rPr>
        <w:t>13</w:t>
      </w:r>
      <w:r>
        <w:rPr>
          <w:rFonts w:hint="eastAsia" w:ascii="宋体" w:hAnsi="宋体"/>
          <w:color w:val="000000" w:themeColor="text1"/>
          <w14:textFill>
            <w14:solidFill>
              <w14:schemeClr w14:val="tx1"/>
            </w14:solidFill>
          </w14:textFill>
        </w:rPr>
        <w:t>个专业立项为国家一流专业建设点，产品设计等</w:t>
      </w:r>
      <w:r>
        <w:rPr>
          <w:rFonts w:ascii="宋体" w:hAnsi="宋体"/>
          <w:color w:val="000000" w:themeColor="text1"/>
          <w14:textFill>
            <w14:solidFill>
              <w14:schemeClr w14:val="tx1"/>
            </w14:solidFill>
          </w14:textFill>
        </w:rPr>
        <w:t>7</w:t>
      </w:r>
      <w:r>
        <w:rPr>
          <w:rFonts w:hint="eastAsia" w:ascii="宋体" w:hAnsi="宋体"/>
          <w:color w:val="000000" w:themeColor="text1"/>
          <w14:textFill>
            <w14:solidFill>
              <w14:schemeClr w14:val="tx1"/>
            </w14:solidFill>
          </w14:textFill>
        </w:rPr>
        <w:t>个专业立项为省级一流专业建设点。省级和国家级一流专业立项数目位列全国艺术院校前列。</w:t>
      </w:r>
    </w:p>
    <w:p>
      <w:pPr>
        <w:rPr>
          <w:rFonts w:ascii="Times New Roman" w:eastAsia="Times New Roman"/>
          <w:color w:val="000000" w:themeColor="text1"/>
          <w:sz w:val="21"/>
          <w:szCs w:val="21"/>
          <w14:textFill>
            <w14:solidFill>
              <w14:schemeClr w14:val="tx1"/>
            </w14:solidFill>
          </w14:textFill>
        </w:rPr>
      </w:pPr>
      <w:r>
        <w:rPr>
          <w:rFonts w:ascii="Times New Roman" w:hAnsi="Times New Roman"/>
          <w:color w:val="000000" w:themeColor="text1"/>
          <w14:textFill>
            <w14:solidFill>
              <w14:schemeClr w14:val="tx1"/>
            </w14:solidFill>
          </w14:textFill>
        </w:rPr>
        <w:t xml:space="preserve">  </w:t>
      </w:r>
      <w:r>
        <w:rPr>
          <w:rFonts w:ascii="Times New Roman" w:hAnsi="Times New Roman"/>
          <w:color w:val="000000" w:themeColor="text1"/>
          <w:sz w:val="21"/>
          <w:szCs w:val="21"/>
          <w14:textFill>
            <w14:solidFill>
              <w14:schemeClr w14:val="tx1"/>
            </w14:solidFill>
          </w14:textFill>
        </w:rPr>
        <w:t>2019</w:t>
      </w:r>
      <w:r>
        <w:rPr>
          <w:rFonts w:hint="eastAsia" w:ascii="Times New Roman" w:hAnsi="Times New Roman"/>
          <w:color w:val="000000" w:themeColor="text1"/>
          <w:sz w:val="21"/>
          <w:szCs w:val="21"/>
          <w14:textFill>
            <w14:solidFill>
              <w14:schemeClr w14:val="tx1"/>
            </w14:solidFill>
          </w14:textFill>
        </w:rPr>
        <w:t>年我校教师主持省级及以上本科教学工程（质量工程）项目情况</w:t>
      </w:r>
    </w:p>
    <w:tbl>
      <w:tblPr>
        <w:tblStyle w:val="11"/>
        <w:tblW w:w="9067" w:type="dxa"/>
        <w:tblInd w:w="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628"/>
        <w:gridCol w:w="1813"/>
        <w:gridCol w:w="1813"/>
        <w:gridCol w:w="181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3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eastAsia="Times New Roman"/>
                <w:color w:val="000000" w:themeColor="text1"/>
                <w:sz w:val="20"/>
                <w14:textFill>
                  <w14:solidFill>
                    <w14:schemeClr w14:val="tx1"/>
                  </w14:solidFill>
                </w14:textFill>
              </w:rPr>
            </w:pPr>
            <w:r>
              <w:rPr>
                <w:rFonts w:hint="eastAsia" w:ascii="Times New Roman" w:hAnsi="Times New Roman"/>
                <w:b/>
                <w:color w:val="000000" w:themeColor="text1"/>
                <w:sz w:val="20"/>
                <w14:textFill>
                  <w14:solidFill>
                    <w14:schemeClr w14:val="tx1"/>
                  </w14:solidFill>
                </w14:textFill>
              </w:rPr>
              <w:t>项目类型</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eastAsia="Times New Roman"/>
                <w:color w:val="000000" w:themeColor="text1"/>
                <w:sz w:val="20"/>
                <w14:textFill>
                  <w14:solidFill>
                    <w14:schemeClr w14:val="tx1"/>
                  </w14:solidFill>
                </w14:textFill>
              </w:rPr>
            </w:pPr>
            <w:r>
              <w:rPr>
                <w:rFonts w:hint="eastAsia" w:ascii="Times New Roman" w:hAnsi="Times New Roman"/>
                <w:b/>
                <w:color w:val="000000" w:themeColor="text1"/>
                <w:sz w:val="20"/>
                <w14:textFill>
                  <w14:solidFill>
                    <w14:schemeClr w14:val="tx1"/>
                  </w14:solidFill>
                </w14:textFill>
              </w:rPr>
              <w:t>国家级项目数</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eastAsia="Times New Roman"/>
                <w:color w:val="000000" w:themeColor="text1"/>
                <w:sz w:val="20"/>
                <w14:textFill>
                  <w14:solidFill>
                    <w14:schemeClr w14:val="tx1"/>
                  </w14:solidFill>
                </w14:textFill>
              </w:rPr>
            </w:pPr>
            <w:r>
              <w:rPr>
                <w:rFonts w:hint="eastAsia" w:ascii="Times New Roman" w:hAnsi="Times New Roman"/>
                <w:b/>
                <w:color w:val="000000" w:themeColor="text1"/>
                <w:sz w:val="20"/>
                <w14:textFill>
                  <w14:solidFill>
                    <w14:schemeClr w14:val="tx1"/>
                  </w14:solidFill>
                </w14:textFill>
              </w:rPr>
              <w:t>省级项目数</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eastAsia="Times New Roman"/>
                <w:color w:val="000000" w:themeColor="text1"/>
                <w:sz w:val="20"/>
                <w14:textFill>
                  <w14:solidFill>
                    <w14:schemeClr w14:val="tx1"/>
                  </w14:solidFill>
                </w14:textFill>
              </w:rPr>
            </w:pPr>
            <w:r>
              <w:rPr>
                <w:rFonts w:hint="eastAsia" w:ascii="Times New Roman" w:hAnsi="Times New Roman"/>
                <w:b/>
                <w:color w:val="000000" w:themeColor="text1"/>
                <w:sz w:val="20"/>
                <w14:textFill>
                  <w14:solidFill>
                    <w14:schemeClr w14:val="tx1"/>
                  </w14:solidFill>
                </w14:textFill>
              </w:rPr>
              <w:t>总数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3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eastAsia="Times New Roman"/>
                <w:color w:val="000000" w:themeColor="text1"/>
                <w:sz w:val="20"/>
                <w14:textFill>
                  <w14:solidFill>
                    <w14:schemeClr w14:val="tx1"/>
                  </w14:solidFill>
                </w14:textFill>
              </w:rPr>
            </w:pPr>
            <w:r>
              <w:rPr>
                <w:rFonts w:hint="eastAsia" w:ascii="Times New Roman" w:hAnsi="Times New Roman"/>
                <w:color w:val="000000" w:themeColor="text1"/>
                <w:sz w:val="20"/>
                <w14:textFill>
                  <w14:solidFill>
                    <w14:schemeClr w14:val="tx1"/>
                  </w14:solidFill>
                </w14:textFill>
              </w:rPr>
              <w:t>产学合作协同育人项目</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color w:val="000000" w:themeColor="text1"/>
                <w:sz w:val="20"/>
                <w14:textFill>
                  <w14:solidFill>
                    <w14:schemeClr w14:val="tx1"/>
                  </w14:solidFill>
                </w14:textFill>
              </w:rPr>
            </w:pPr>
            <w:r>
              <w:rPr>
                <w:rFonts w:ascii="Times New Roman" w:hAnsi="Times New Roman"/>
                <w:color w:val="000000" w:themeColor="text1"/>
                <w:sz w:val="20"/>
                <w14:textFill>
                  <w14:solidFill>
                    <w14:schemeClr w14:val="tx1"/>
                  </w14:solidFill>
                </w14:textFill>
              </w:rPr>
              <w:t>1</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color w:val="000000" w:themeColor="text1"/>
                <w:sz w:val="20"/>
                <w14:textFill>
                  <w14:solidFill>
                    <w14:schemeClr w14:val="tx1"/>
                  </w14:solidFill>
                </w14:textFill>
              </w:rPr>
            </w:pPr>
            <w:r>
              <w:rPr>
                <w:rFonts w:ascii="Times New Roman" w:hAnsi="Times New Roman"/>
                <w:color w:val="000000" w:themeColor="text1"/>
                <w:sz w:val="20"/>
                <w14:textFill>
                  <w14:solidFill>
                    <w14:schemeClr w14:val="tx1"/>
                  </w14:solidFill>
                </w14:textFill>
              </w:rPr>
              <w:t>2</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color w:val="000000" w:themeColor="text1"/>
                <w:sz w:val="20"/>
                <w14:textFill>
                  <w14:solidFill>
                    <w14:schemeClr w14:val="tx1"/>
                  </w14:solidFill>
                </w14:textFill>
              </w:rPr>
            </w:pPr>
            <w:r>
              <w:rPr>
                <w:rFonts w:ascii="Times New Roman" w:hAnsi="Times New Roman"/>
                <w:color w:val="000000" w:themeColor="text1"/>
                <w:sz w:val="20"/>
                <w14:textFill>
                  <w14:solidFill>
                    <w14:schemeClr w14:val="tx1"/>
                  </w14:solidFill>
                </w14:textFill>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3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eastAsia="Times New Roman"/>
                <w:color w:val="000000" w:themeColor="text1"/>
                <w:sz w:val="20"/>
                <w14:textFill>
                  <w14:solidFill>
                    <w14:schemeClr w14:val="tx1"/>
                  </w14:solidFill>
                </w14:textFill>
              </w:rPr>
            </w:pPr>
            <w:r>
              <w:rPr>
                <w:rFonts w:hint="eastAsia" w:ascii="Times New Roman" w:hAnsi="Times New Roman"/>
                <w:color w:val="000000" w:themeColor="text1"/>
                <w:sz w:val="20"/>
                <w14:textFill>
                  <w14:solidFill>
                    <w14:schemeClr w14:val="tx1"/>
                  </w14:solidFill>
                </w14:textFill>
              </w:rPr>
              <w:t>实践教学基地</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eastAsia="Times New Roman"/>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0</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color w:val="000000" w:themeColor="text1"/>
                <w:sz w:val="20"/>
                <w14:textFill>
                  <w14:solidFill>
                    <w14:schemeClr w14:val="tx1"/>
                  </w14:solidFill>
                </w14:textFill>
              </w:rPr>
            </w:pPr>
            <w:r>
              <w:rPr>
                <w:rFonts w:ascii="Times New Roman" w:hAnsi="Times New Roman"/>
                <w:color w:val="000000" w:themeColor="text1"/>
                <w:sz w:val="20"/>
                <w14:textFill>
                  <w14:solidFill>
                    <w14:schemeClr w14:val="tx1"/>
                  </w14:solidFill>
                </w14:textFill>
              </w:rPr>
              <w:t>4</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color w:val="000000" w:themeColor="text1"/>
                <w:sz w:val="20"/>
                <w14:textFill>
                  <w14:solidFill>
                    <w14:schemeClr w14:val="tx1"/>
                  </w14:solidFill>
                </w14:textFill>
              </w:rPr>
            </w:pPr>
            <w:r>
              <w:rPr>
                <w:rFonts w:ascii="Times New Roman" w:hAnsi="Times New Roman"/>
                <w:color w:val="000000" w:themeColor="text1"/>
                <w:sz w:val="20"/>
                <w14:textFill>
                  <w14:solidFill>
                    <w14:schemeClr w14:val="tx1"/>
                  </w14:solidFill>
                </w14:textFill>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3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eastAsia="Times New Roman"/>
                <w:color w:val="000000" w:themeColor="text1"/>
                <w:sz w:val="20"/>
                <w14:textFill>
                  <w14:solidFill>
                    <w14:schemeClr w14:val="tx1"/>
                  </w14:solidFill>
                </w14:textFill>
              </w:rPr>
            </w:pPr>
            <w:r>
              <w:rPr>
                <w:rFonts w:hint="eastAsia" w:ascii="Times New Roman" w:hAnsi="Times New Roman"/>
                <w:color w:val="000000" w:themeColor="text1"/>
                <w:sz w:val="20"/>
                <w14:textFill>
                  <w14:solidFill>
                    <w14:schemeClr w14:val="tx1"/>
                  </w14:solidFill>
                </w14:textFill>
              </w:rPr>
              <w:t>实验教学示范中心</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eastAsia="Times New Roman"/>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0</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color w:val="000000" w:themeColor="text1"/>
                <w:sz w:val="20"/>
                <w14:textFill>
                  <w14:solidFill>
                    <w14:schemeClr w14:val="tx1"/>
                  </w14:solidFill>
                </w14:textFill>
              </w:rPr>
            </w:pPr>
            <w:r>
              <w:rPr>
                <w:rFonts w:ascii="Times New Roman" w:hAnsi="Times New Roman"/>
                <w:color w:val="000000" w:themeColor="text1"/>
                <w:sz w:val="20"/>
                <w14:textFill>
                  <w14:solidFill>
                    <w14:schemeClr w14:val="tx1"/>
                  </w14:solidFill>
                </w14:textFill>
              </w:rPr>
              <w:t>5</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color w:val="000000" w:themeColor="text1"/>
                <w:sz w:val="20"/>
                <w14:textFill>
                  <w14:solidFill>
                    <w14:schemeClr w14:val="tx1"/>
                  </w14:solidFill>
                </w14:textFill>
              </w:rPr>
            </w:pPr>
            <w:r>
              <w:rPr>
                <w:rFonts w:ascii="Times New Roman" w:hAnsi="Times New Roman"/>
                <w:color w:val="000000" w:themeColor="text1"/>
                <w:sz w:val="20"/>
                <w14:textFill>
                  <w14:solidFill>
                    <w14:schemeClr w14:val="tx1"/>
                  </w14:solidFill>
                </w14:textFill>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3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eastAsia="Times New Roman"/>
                <w:color w:val="000000" w:themeColor="text1"/>
                <w:sz w:val="20"/>
                <w14:textFill>
                  <w14:solidFill>
                    <w14:schemeClr w14:val="tx1"/>
                  </w14:solidFill>
                </w14:textFill>
              </w:rPr>
            </w:pPr>
            <w:r>
              <w:rPr>
                <w:rFonts w:hint="eastAsia" w:ascii="Times New Roman" w:hAnsi="Times New Roman"/>
                <w:color w:val="000000" w:themeColor="text1"/>
                <w:sz w:val="20"/>
                <w14:textFill>
                  <w14:solidFill>
                    <w14:schemeClr w14:val="tx1"/>
                  </w14:solidFill>
                </w14:textFill>
              </w:rPr>
              <w:t>社会实践一流课程</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eastAsia="Times New Roman"/>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0</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color w:val="000000" w:themeColor="text1"/>
                <w:sz w:val="20"/>
                <w14:textFill>
                  <w14:solidFill>
                    <w14:schemeClr w14:val="tx1"/>
                  </w14:solidFill>
                </w14:textFill>
              </w:rPr>
            </w:pPr>
            <w:r>
              <w:rPr>
                <w:rFonts w:ascii="Times New Roman" w:hAnsi="Times New Roman"/>
                <w:color w:val="000000" w:themeColor="text1"/>
                <w:sz w:val="20"/>
                <w14:textFill>
                  <w14:solidFill>
                    <w14:schemeClr w14:val="tx1"/>
                  </w14:solidFill>
                </w14:textFill>
              </w:rPr>
              <w:t>4</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color w:val="000000" w:themeColor="text1"/>
                <w:sz w:val="20"/>
                <w14:textFill>
                  <w14:solidFill>
                    <w14:schemeClr w14:val="tx1"/>
                  </w14:solidFill>
                </w14:textFill>
              </w:rPr>
            </w:pPr>
            <w:r>
              <w:rPr>
                <w:rFonts w:ascii="Times New Roman" w:hAnsi="Times New Roman"/>
                <w:color w:val="000000" w:themeColor="text1"/>
                <w:sz w:val="20"/>
                <w14:textFill>
                  <w14:solidFill>
                    <w14:schemeClr w14:val="tx1"/>
                  </w14:solidFill>
                </w14:textFill>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3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eastAsia="Times New Roman"/>
                <w:color w:val="000000" w:themeColor="text1"/>
                <w:sz w:val="20"/>
                <w14:textFill>
                  <w14:solidFill>
                    <w14:schemeClr w14:val="tx1"/>
                  </w14:solidFill>
                </w14:textFill>
              </w:rPr>
            </w:pPr>
            <w:r>
              <w:rPr>
                <w:rFonts w:hint="eastAsia" w:ascii="Times New Roman" w:hAnsi="Times New Roman"/>
                <w:color w:val="000000" w:themeColor="text1"/>
                <w:sz w:val="20"/>
                <w14:textFill>
                  <w14:solidFill>
                    <w14:schemeClr w14:val="tx1"/>
                  </w14:solidFill>
                </w14:textFill>
              </w:rPr>
              <w:t>精品在线开放课程（线上一流课程）</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eastAsia="Times New Roman"/>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0</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color w:val="000000" w:themeColor="text1"/>
                <w:sz w:val="20"/>
                <w14:textFill>
                  <w14:solidFill>
                    <w14:schemeClr w14:val="tx1"/>
                  </w14:solidFill>
                </w14:textFill>
              </w:rPr>
            </w:pPr>
            <w:r>
              <w:rPr>
                <w:rFonts w:ascii="Times New Roman" w:hAnsi="Times New Roman"/>
                <w:color w:val="000000" w:themeColor="text1"/>
                <w:sz w:val="20"/>
                <w14:textFill>
                  <w14:solidFill>
                    <w14:schemeClr w14:val="tx1"/>
                  </w14:solidFill>
                </w14:textFill>
              </w:rPr>
              <w:t>5</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color w:val="000000" w:themeColor="text1"/>
                <w:sz w:val="20"/>
                <w14:textFill>
                  <w14:solidFill>
                    <w14:schemeClr w14:val="tx1"/>
                  </w14:solidFill>
                </w14:textFill>
              </w:rPr>
            </w:pPr>
            <w:r>
              <w:rPr>
                <w:rFonts w:ascii="Times New Roman" w:hAnsi="Times New Roman"/>
                <w:color w:val="000000" w:themeColor="text1"/>
                <w:sz w:val="20"/>
                <w14:textFill>
                  <w14:solidFill>
                    <w14:schemeClr w14:val="tx1"/>
                  </w14:solidFill>
                </w14:textFill>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3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eastAsia="Times New Roman"/>
                <w:color w:val="000000" w:themeColor="text1"/>
                <w:sz w:val="20"/>
                <w14:textFill>
                  <w14:solidFill>
                    <w14:schemeClr w14:val="tx1"/>
                  </w14:solidFill>
                </w14:textFill>
              </w:rPr>
            </w:pPr>
            <w:r>
              <w:rPr>
                <w:rFonts w:hint="eastAsia" w:ascii="Times New Roman" w:hAnsi="Times New Roman"/>
                <w:color w:val="000000" w:themeColor="text1"/>
                <w:sz w:val="20"/>
                <w14:textFill>
                  <w14:solidFill>
                    <w14:schemeClr w14:val="tx1"/>
                  </w14:solidFill>
                </w14:textFill>
              </w:rPr>
              <w:t>线上线下混合式一流课程</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eastAsia="Times New Roman"/>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0</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color w:val="000000" w:themeColor="text1"/>
                <w:sz w:val="20"/>
                <w14:textFill>
                  <w14:solidFill>
                    <w14:schemeClr w14:val="tx1"/>
                  </w14:solidFill>
                </w14:textFill>
              </w:rPr>
            </w:pPr>
            <w:r>
              <w:rPr>
                <w:rFonts w:ascii="Times New Roman" w:hAnsi="Times New Roman"/>
                <w:color w:val="000000" w:themeColor="text1"/>
                <w:sz w:val="20"/>
                <w14:textFill>
                  <w14:solidFill>
                    <w14:schemeClr w14:val="tx1"/>
                  </w14:solidFill>
                </w14:textFill>
              </w:rPr>
              <w:t>2</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color w:val="000000" w:themeColor="text1"/>
                <w:sz w:val="20"/>
                <w14:textFill>
                  <w14:solidFill>
                    <w14:schemeClr w14:val="tx1"/>
                  </w14:solidFill>
                </w14:textFill>
              </w:rPr>
            </w:pPr>
            <w:r>
              <w:rPr>
                <w:rFonts w:ascii="Times New Roman" w:hAnsi="Times New Roman"/>
                <w:color w:val="000000" w:themeColor="text1"/>
                <w:sz w:val="20"/>
                <w14:textFill>
                  <w14:solidFill>
                    <w14:schemeClr w14:val="tx1"/>
                  </w14:solidFill>
                </w14:textFill>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3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eastAsia="Times New Roman"/>
                <w:color w:val="000000" w:themeColor="text1"/>
                <w:sz w:val="20"/>
                <w14:textFill>
                  <w14:solidFill>
                    <w14:schemeClr w14:val="tx1"/>
                  </w14:solidFill>
                </w14:textFill>
              </w:rPr>
            </w:pPr>
            <w:r>
              <w:rPr>
                <w:rFonts w:hint="eastAsia" w:ascii="Times New Roman" w:hAnsi="Times New Roman"/>
                <w:color w:val="000000" w:themeColor="text1"/>
                <w:sz w:val="20"/>
                <w14:textFill>
                  <w14:solidFill>
                    <w14:schemeClr w14:val="tx1"/>
                  </w14:solidFill>
                </w14:textFill>
              </w:rPr>
              <w:t>线下一流课程</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color w:val="000000" w:themeColor="text1"/>
                <w:sz w:val="20"/>
                <w14:textFill>
                  <w14:solidFill>
                    <w14:schemeClr w14:val="tx1"/>
                  </w14:solidFill>
                </w14:textFill>
              </w:rPr>
            </w:pPr>
            <w:r>
              <w:rPr>
                <w:rFonts w:ascii="Times New Roman" w:hAnsi="Times New Roman"/>
                <w:color w:val="000000" w:themeColor="text1"/>
                <w:sz w:val="20"/>
                <w14:textFill>
                  <w14:solidFill>
                    <w14:schemeClr w14:val="tx1"/>
                  </w14:solidFill>
                </w14:textFill>
              </w:rPr>
              <w:t>5</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color w:val="000000" w:themeColor="text1"/>
                <w:sz w:val="20"/>
                <w14:textFill>
                  <w14:solidFill>
                    <w14:schemeClr w14:val="tx1"/>
                  </w14:solidFill>
                </w14:textFill>
              </w:rPr>
            </w:pPr>
            <w:r>
              <w:rPr>
                <w:rFonts w:ascii="Times New Roman" w:hAnsi="Times New Roman"/>
                <w:color w:val="000000" w:themeColor="text1"/>
                <w:sz w:val="20"/>
                <w14:textFill>
                  <w14:solidFill>
                    <w14:schemeClr w14:val="tx1"/>
                  </w14:solidFill>
                </w14:textFill>
              </w:rPr>
              <w:t>20</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color w:val="000000" w:themeColor="text1"/>
                <w:sz w:val="20"/>
                <w14:textFill>
                  <w14:solidFill>
                    <w14:schemeClr w14:val="tx1"/>
                  </w14:solidFill>
                </w14:textFill>
              </w:rPr>
            </w:pPr>
            <w:r>
              <w:rPr>
                <w:rFonts w:ascii="Times New Roman" w:hAnsi="Times New Roman"/>
                <w:color w:val="000000" w:themeColor="text1"/>
                <w:sz w:val="20"/>
                <w14:textFill>
                  <w14:solidFill>
                    <w14:schemeClr w14:val="tx1"/>
                  </w14:solidFill>
                </w14:textFill>
              </w:rPr>
              <w:t>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c>
          <w:tcPr>
            <w:tcW w:w="3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eastAsia="Times New Roman"/>
                <w:color w:val="000000" w:themeColor="text1"/>
                <w:sz w:val="20"/>
                <w14:textFill>
                  <w14:solidFill>
                    <w14:schemeClr w14:val="tx1"/>
                  </w14:solidFill>
                </w14:textFill>
              </w:rPr>
            </w:pPr>
            <w:r>
              <w:rPr>
                <w:rFonts w:hint="eastAsia" w:ascii="Times New Roman" w:hAnsi="Times New Roman"/>
                <w:color w:val="000000" w:themeColor="text1"/>
                <w:sz w:val="20"/>
                <w14:textFill>
                  <w14:solidFill>
                    <w14:schemeClr w14:val="tx1"/>
                  </w14:solidFill>
                </w14:textFill>
              </w:rPr>
              <w:t>虚拟仿真实验教学项目（包含虚拟仿真实验教学一流课程的项目）</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eastAsia="Times New Roman"/>
                <w:color w:val="000000" w:themeColor="text1"/>
                <w:sz w:val="20"/>
                <w14:textFill>
                  <w14:solidFill>
                    <w14:schemeClr w14:val="tx1"/>
                  </w14:solidFill>
                </w14:textFill>
              </w:rPr>
            </w:pPr>
            <w:r>
              <w:rPr>
                <w:rFonts w:ascii="Times New Roman" w:eastAsia="Times New Roman"/>
                <w:color w:val="000000" w:themeColor="text1"/>
                <w:sz w:val="20"/>
                <w14:textFill>
                  <w14:solidFill>
                    <w14:schemeClr w14:val="tx1"/>
                  </w14:solidFill>
                </w14:textFill>
              </w:rPr>
              <w:t>0</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color w:val="000000" w:themeColor="text1"/>
                <w:sz w:val="20"/>
                <w14:textFill>
                  <w14:solidFill>
                    <w14:schemeClr w14:val="tx1"/>
                  </w14:solidFill>
                </w14:textFill>
              </w:rPr>
            </w:pPr>
            <w:r>
              <w:rPr>
                <w:rFonts w:ascii="Times New Roman" w:hAnsi="Times New Roman"/>
                <w:color w:val="000000" w:themeColor="text1"/>
                <w:sz w:val="20"/>
                <w14:textFill>
                  <w14:solidFill>
                    <w14:schemeClr w14:val="tx1"/>
                  </w14:solidFill>
                </w14:textFill>
              </w:rPr>
              <w:t>20</w:t>
            </w:r>
          </w:p>
        </w:tc>
        <w:tc>
          <w:tcPr>
            <w:tcW w:w="18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color w:val="000000" w:themeColor="text1"/>
                <w:sz w:val="20"/>
                <w14:textFill>
                  <w14:solidFill>
                    <w14:schemeClr w14:val="tx1"/>
                  </w14:solidFill>
                </w14:textFill>
              </w:rPr>
            </w:pPr>
            <w:r>
              <w:rPr>
                <w:rFonts w:ascii="Times New Roman" w:hAnsi="Times New Roman"/>
                <w:color w:val="000000" w:themeColor="text1"/>
                <w:sz w:val="20"/>
                <w14:textFill>
                  <w14:solidFill>
                    <w14:schemeClr w14:val="tx1"/>
                  </w14:solidFill>
                </w14:textFill>
              </w:rPr>
              <w:t>20</w:t>
            </w:r>
          </w:p>
        </w:tc>
      </w:tr>
    </w:tbl>
    <w:p>
      <w:pPr>
        <w:pStyle w:val="2"/>
        <w:spacing w:before="0" w:after="0"/>
        <w:jc w:val="left"/>
        <w:rPr>
          <w:rFonts w:ascii="黑体" w:hAnsi="黑体" w:eastAsia="黑体"/>
          <w:b w:val="0"/>
          <w:color w:val="000000" w:themeColor="text1"/>
          <w:sz w:val="30"/>
          <w14:textFill>
            <w14:solidFill>
              <w14:schemeClr w14:val="tx1"/>
            </w14:solidFill>
          </w14:textFill>
        </w:rPr>
      </w:pPr>
      <w:r>
        <w:rPr>
          <w:rFonts w:hint="eastAsia" w:ascii="黑体" w:hAnsi="黑体" w:eastAsia="黑体"/>
          <w:b w:val="0"/>
          <w:color w:val="000000" w:themeColor="text1"/>
          <w:sz w:val="30"/>
          <w14:textFill>
            <w14:solidFill>
              <w14:schemeClr w14:val="tx1"/>
            </w14:solidFill>
          </w14:textFill>
        </w:rPr>
        <w:t>四、专业培养能力</w:t>
      </w:r>
    </w:p>
    <w:p>
      <w:pPr>
        <w:pStyle w:val="3"/>
        <w:spacing w:before="0" w:after="0"/>
        <w:jc w:val="left"/>
        <w:rPr>
          <w:rFonts w:ascii="仿宋_GB2312" w:hAnsi="Times New Roman" w:eastAsia="仿宋_GB2312"/>
          <w:b w:val="0"/>
          <w:color w:val="000000" w:themeColor="text1"/>
          <w14:textFill>
            <w14:solidFill>
              <w14:schemeClr w14:val="tx1"/>
            </w14:solidFill>
          </w14:textFill>
        </w:rPr>
      </w:pPr>
      <w:r>
        <w:rPr>
          <w:rFonts w:hint="eastAsia" w:ascii="黑体" w:hAnsi="黑体" w:eastAsia="黑体"/>
          <w:b w:val="0"/>
          <w:color w:val="000000" w:themeColor="text1"/>
          <w14:textFill>
            <w14:solidFill>
              <w14:schemeClr w14:val="tx1"/>
            </w14:solidFill>
          </w14:textFill>
        </w:rPr>
        <w:t>（一）人才培养目标定位与特色</w:t>
      </w:r>
    </w:p>
    <w:p>
      <w:pPr>
        <w:ind w:firstLine="480" w:firstLineChars="200"/>
        <w:rPr>
          <w:rFonts w:ascii="宋体" w:eastAsia="仿宋_GB2312"/>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校坚持马克思主义指导地位，牢牢把握中国特色社会主义办学方向和文艺方向。加强党对学校各项事业的领导，全面贯彻党的教育方针和文艺方针，全面落实立德树人根本任务，牢牢把握意识形态工作领导权与主导权，把社会主义核心价值观引领贯穿教育教学全过程和各环节。</w:t>
      </w:r>
    </w:p>
    <w:p>
      <w:pPr>
        <w:ind w:firstLine="480" w:firstLineChars="200"/>
        <w:rPr>
          <w:rFonts w:ascii="宋体" w:eastAsia="仿宋_GB2312"/>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校坚守“建设世界一流美术学院”办学定位，高度重视文化传承创新与艺术教育的双重职责，以“传统活化、当代创新，全球视野、本土情怀，会通品质、诗性精神”的方法内涵与精神旨归，以“视觉艺术东方学”体系，打造具有东方文脉与方法特质的一流视觉艺术学科群。建构“一流学科、一流专业、一流人才”的教学体系，建设艺术创造与视觉文化教育的东方高地，实现“中国特色，世界一流”。</w:t>
      </w:r>
    </w:p>
    <w:p>
      <w:pPr>
        <w:ind w:firstLine="480" w:firstLineChars="200"/>
        <w:rPr>
          <w:rFonts w:ascii="宋体" w:eastAsia="仿宋_GB2312"/>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人才培养特色：“大学望境”的立德树人思想体系模式、“人民之心”的思想建设体系模式、“四通”要求的专业教学融通体系模式引领当代艺术教育、“劳作上手，读书养心”和“人民之心，美美与共”的实践教学体系、“智造共享、美美与共”的研创建设体系模式。</w:t>
      </w:r>
    </w:p>
    <w:p>
      <w:pPr>
        <w:ind w:firstLine="480" w:firstLineChars="200"/>
        <w:rPr>
          <w:rFonts w:ascii="宋体" w:eastAsia="仿宋_GB2312"/>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我校以</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“双一流建设</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和</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双万计划</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为抓手，进一步深化</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“国美模式</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的内涵建设，通过</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铸金炼课</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，持续优化课程体系，完善培养方案，加强课程思政，构建思想与文脉、应变与优势、理论与实践三位一体的国美课程育人模式，聚力提升我校教学质量与育人成果。</w:t>
      </w:r>
    </w:p>
    <w:p>
      <w:pPr>
        <w:pStyle w:val="3"/>
        <w:spacing w:before="0" w:after="0"/>
        <w:jc w:val="left"/>
        <w:rPr>
          <w:rFonts w:ascii="黑体" w:hAnsi="黑体" w:eastAsia="黑体"/>
          <w:b w:val="0"/>
          <w:color w:val="000000" w:themeColor="text1"/>
          <w14:textFill>
            <w14:solidFill>
              <w14:schemeClr w14:val="tx1"/>
            </w14:solidFill>
          </w14:textFill>
        </w:rPr>
      </w:pPr>
      <w:r>
        <w:rPr>
          <w:rFonts w:hint="eastAsia" w:ascii="黑体" w:hAnsi="黑体" w:eastAsia="黑体"/>
          <w:b w:val="0"/>
          <w:color w:val="000000" w:themeColor="text1"/>
          <w14:textFill>
            <w14:solidFill>
              <w14:schemeClr w14:val="tx1"/>
            </w14:solidFill>
          </w14:textFill>
        </w:rPr>
        <w:t>（二）专业课程体系建设</w:t>
      </w:r>
    </w:p>
    <w:p>
      <w:pPr>
        <w:ind w:firstLine="480" w:firstLineChars="2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学校各专业平均开设课程</w:t>
      </w:r>
      <w:r>
        <w:rPr>
          <w:rFonts w:ascii="宋体" w:hAnsi="宋体"/>
          <w:color w:val="000000" w:themeColor="text1"/>
          <w14:textFill>
            <w14:solidFill>
              <w14:schemeClr w14:val="tx1"/>
            </w14:solidFill>
          </w14:textFill>
        </w:rPr>
        <w:t>20.34</w:t>
      </w:r>
      <w:r>
        <w:rPr>
          <w:rFonts w:hint="eastAsia" w:ascii="宋体" w:hAnsi="宋体"/>
          <w:color w:val="000000" w:themeColor="text1"/>
          <w14:textFill>
            <w14:solidFill>
              <w14:schemeClr w14:val="tx1"/>
            </w14:solidFill>
          </w14:textFill>
        </w:rPr>
        <w:t>门，其中公共课</w:t>
      </w:r>
      <w:r>
        <w:rPr>
          <w:rFonts w:ascii="宋体" w:hAnsi="宋体"/>
          <w:color w:val="000000" w:themeColor="text1"/>
          <w14:textFill>
            <w14:solidFill>
              <w14:schemeClr w14:val="tx1"/>
            </w14:solidFill>
          </w14:textFill>
        </w:rPr>
        <w:t>2.91</w:t>
      </w:r>
      <w:r>
        <w:rPr>
          <w:rFonts w:hint="eastAsia" w:ascii="宋体" w:hAnsi="宋体"/>
          <w:color w:val="000000" w:themeColor="text1"/>
          <w14:textFill>
            <w14:solidFill>
              <w14:schemeClr w14:val="tx1"/>
            </w14:solidFill>
          </w14:textFill>
        </w:rPr>
        <w:t>门，专业课</w:t>
      </w:r>
      <w:r>
        <w:rPr>
          <w:rFonts w:ascii="宋体" w:hAnsi="宋体"/>
          <w:color w:val="000000" w:themeColor="text1"/>
          <w14:textFill>
            <w14:solidFill>
              <w14:schemeClr w14:val="tx1"/>
            </w14:solidFill>
          </w14:textFill>
        </w:rPr>
        <w:t>17.46</w:t>
      </w:r>
      <w:r>
        <w:rPr>
          <w:rFonts w:hint="eastAsia" w:ascii="宋体" w:hAnsi="宋体"/>
          <w:color w:val="000000" w:themeColor="text1"/>
          <w14:textFill>
            <w14:solidFill>
              <w14:schemeClr w14:val="tx1"/>
            </w14:solidFill>
          </w14:textFill>
        </w:rPr>
        <w:t>门；各专业平均总学时</w:t>
      </w:r>
      <w:r>
        <w:rPr>
          <w:rFonts w:ascii="宋体" w:hAnsi="宋体"/>
          <w:color w:val="000000" w:themeColor="text1"/>
          <w14:textFill>
            <w14:solidFill>
              <w14:schemeClr w14:val="tx1"/>
            </w14:solidFill>
          </w14:textFill>
        </w:rPr>
        <w:t>3847.57</w:t>
      </w:r>
      <w:r>
        <w:rPr>
          <w:rFonts w:hint="eastAsia" w:ascii="宋体" w:hAnsi="宋体"/>
          <w:color w:val="000000" w:themeColor="text1"/>
          <w14:textFill>
            <w14:solidFill>
              <w14:schemeClr w14:val="tx1"/>
            </w14:solidFill>
          </w14:textFill>
        </w:rPr>
        <w:t>，其中理论教学与实验教学学时分别为</w:t>
      </w:r>
      <w:r>
        <w:rPr>
          <w:rFonts w:ascii="宋体" w:hAnsi="宋体"/>
          <w:color w:val="000000" w:themeColor="text1"/>
          <w14:textFill>
            <w14:solidFill>
              <w14:schemeClr w14:val="tx1"/>
            </w14:solidFill>
          </w14:textFill>
        </w:rPr>
        <w:t>2698.72</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1049.65</w:t>
      </w:r>
      <w:r>
        <w:rPr>
          <w:rFonts w:hint="eastAsia" w:ascii="宋体" w:hAnsi="宋体"/>
          <w:color w:val="000000" w:themeColor="text1"/>
          <w14:textFill>
            <w14:solidFill>
              <w14:schemeClr w14:val="tx1"/>
            </w14:solidFill>
          </w14:textFill>
        </w:rPr>
        <w:t>。</w:t>
      </w:r>
    </w:p>
    <w:p>
      <w:pPr>
        <w:ind w:firstLine="480" w:firstLineChars="2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学校以“双万”建设为契机，以“一流课程”建设为最高要求，围绕“四通”人才培养标准，突出课程思政元素，重新梳理各专业课程体系。学校层面基本形成了专业课“</w:t>
      </w:r>
      <w:r>
        <w:rPr>
          <w:rFonts w:ascii="宋体" w:hAnsi="宋体"/>
          <w:color w:val="000000" w:themeColor="text1"/>
          <w14:textFill>
            <w14:solidFill>
              <w14:schemeClr w14:val="tx1"/>
            </w14:solidFill>
          </w14:textFill>
        </w:rPr>
        <w:t>1+1+2</w:t>
      </w:r>
      <w:r>
        <w:rPr>
          <w:rFonts w:hint="eastAsia" w:ascii="宋体" w:hAnsi="宋体"/>
          <w:color w:val="000000" w:themeColor="text1"/>
          <w14:textFill>
            <w14:solidFill>
              <w14:schemeClr w14:val="tx1"/>
            </w14:solidFill>
          </w14:textFill>
        </w:rPr>
        <w:t>”模式，并结合通识课模块和选修课模块，形成五大课程体系。</w:t>
      </w:r>
    </w:p>
    <w:p>
      <w:pPr>
        <w:pStyle w:val="3"/>
        <w:spacing w:before="0" w:after="0"/>
        <w:jc w:val="left"/>
        <w:rPr>
          <w:rFonts w:ascii="黑体" w:hAnsi="黑体" w:eastAsia="黑体"/>
          <w:b w:val="0"/>
          <w:color w:val="000000" w:themeColor="text1"/>
          <w14:textFill>
            <w14:solidFill>
              <w14:schemeClr w14:val="tx1"/>
            </w14:solidFill>
          </w14:textFill>
        </w:rPr>
      </w:pPr>
      <w:r>
        <w:rPr>
          <w:rFonts w:hint="eastAsia" w:ascii="黑体" w:hAnsi="黑体" w:eastAsia="黑体"/>
          <w:b w:val="0"/>
          <w:color w:val="000000" w:themeColor="text1"/>
          <w14:textFill>
            <w14:solidFill>
              <w14:schemeClr w14:val="tx1"/>
            </w14:solidFill>
          </w14:textFill>
        </w:rPr>
        <w:t>（三）立德树人落实机制</w:t>
      </w:r>
    </w:p>
    <w:p>
      <w:pPr>
        <w:ind w:firstLine="480" w:firstLineChars="200"/>
        <w:rPr>
          <w:rFonts w:ascii="宋体" w:eastAsia="仿宋_GB2312"/>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全面落实立德树人这一根本任务，引领和深化学校教育教学改革。持续推进</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思政教育、专业教学、文化传承</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三位一体的育人方法和教学体系，充分利用开学（毕业）典礼、专业课程、展览活动、创作实践及成果开展思政教学，将思政教育内容有效融入艺术专业传授过程，使各类课程与思政理论课同向同行，形成协同效应。开学典礼赠送新生寓意深远的入学礼（两支毛笔、一叠元书纸、一瓶墨汁、一本《智永真草千字文》），并勉励新生在学校学习期间开拓知识视野、提升上手技艺、跬积学问情怀、凝练精神品味。毕业典礼上，寄望毕业生们经过学校望境的锤炼和塑造，未来能走得更高更远，学校永远是国美学子的山水家园。弘扬以“行健、居敬、会通、履远”的校训，构建独特的国美艺术人才培养体系，着力实现“四通”人才培养目标。倡导实施“三美”工程，持续“构筑校园美境、实施校园美育、塑造校园美心”，形成了全域全季特色育人的新高度。</w:t>
      </w:r>
    </w:p>
    <w:p>
      <w:pPr>
        <w:ind w:firstLine="400"/>
        <w:rPr>
          <w:rFonts w:ascii="宋体" w:eastAsia="仿宋_GB2312"/>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学生下乡社会实践采风期间，进行实践教学巡查，并指导学生采风创作和社会实践，鼓励学生参与“千村千生”等精品实践工程，并将</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下乡采风</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教学实践与主题教育相融合，引领师生通过田野工作进行</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社会素描</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，锤炼技艺、创造艺术。在全国艺术院校率先举办毕业季。</w:t>
      </w:r>
      <w:r>
        <w:rPr>
          <w:rFonts w:hint="eastAsia" w:ascii="宋体" w:hAnsi="宋体"/>
          <w:color w:val="000000" w:themeColor="text1"/>
          <w:lang w:val="en-US" w:eastAsia="zh-CN"/>
          <w14:textFill>
            <w14:solidFill>
              <w14:schemeClr w14:val="tx1"/>
            </w14:solidFill>
          </w14:textFill>
        </w:rPr>
        <w:t>2020年，</w:t>
      </w:r>
      <w:r>
        <w:rPr>
          <w:rFonts w:hint="eastAsia" w:ascii="宋体" w:hAnsi="宋体"/>
          <w:color w:val="000000" w:themeColor="text1"/>
          <w14:textFill>
            <w14:solidFill>
              <w14:schemeClr w14:val="tx1"/>
            </w14:solidFill>
          </w14:textFill>
        </w:rPr>
        <w:t>以“</w:t>
      </w:r>
      <w:r>
        <w:rPr>
          <w:rFonts w:hint="eastAsia" w:ascii="宋体" w:hAnsi="宋体"/>
          <w:color w:val="000000" w:themeColor="text1"/>
          <w:lang w:eastAsia="zh-CN"/>
          <w14:textFill>
            <w14:solidFill>
              <w14:schemeClr w14:val="tx1"/>
            </w14:solidFill>
          </w14:textFill>
        </w:rPr>
        <w:t>共同生活</w:t>
      </w:r>
      <w:r>
        <w:rPr>
          <w:rFonts w:hint="eastAsia" w:ascii="宋体" w:hAnsi="宋体"/>
          <w:color w:val="000000" w:themeColor="text1"/>
          <w14:textFill>
            <w14:solidFill>
              <w14:schemeClr w14:val="tx1"/>
            </w14:solidFill>
          </w14:textFill>
        </w:rPr>
        <w:t>”为主题，通过学生毕业创作和展示，成为检阅创“双一流”教学成果的大平台。推出</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我们的节日</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系列活动，丰富师生校园文化生活。举办十九大精神主题海报创作活动、“时代赞歌”师生合唱节。以纪念改革开放</w:t>
      </w:r>
      <w:r>
        <w:rPr>
          <w:rFonts w:ascii="宋体" w:hAnsi="宋体"/>
          <w:color w:val="000000" w:themeColor="text1"/>
          <w14:textFill>
            <w14:solidFill>
              <w14:schemeClr w14:val="tx1"/>
            </w14:solidFill>
          </w14:textFill>
        </w:rPr>
        <w:t>40</w:t>
      </w:r>
      <w:r>
        <w:rPr>
          <w:rFonts w:hint="eastAsia" w:ascii="宋体" w:hAnsi="宋体"/>
          <w:color w:val="000000" w:themeColor="text1"/>
          <w14:textFill>
            <w14:solidFill>
              <w14:schemeClr w14:val="tx1"/>
            </w14:solidFill>
          </w14:textFill>
        </w:rPr>
        <w:t>周年为主题，举办</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时代风采</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第六届师生合唱节、</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新时代、新青年</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大学生社会实践和主题作品展等。</w:t>
      </w:r>
      <w:r>
        <w:rPr>
          <w:rFonts w:hint="eastAsia" w:ascii="宋体" w:hAnsi="宋体"/>
          <w:color w:val="000000" w:themeColor="text1"/>
          <w:lang w:eastAsia="zh-CN"/>
          <w14:textFill>
            <w14:solidFill>
              <w14:schemeClr w14:val="tx1"/>
            </w14:solidFill>
          </w14:textFill>
        </w:rPr>
        <w:t>每学年冬季</w:t>
      </w:r>
      <w:r>
        <w:rPr>
          <w:rFonts w:hint="eastAsia" w:ascii="宋体" w:hAnsi="宋体"/>
          <w:color w:val="000000" w:themeColor="text1"/>
          <w14:textFill>
            <w14:solidFill>
              <w14:schemeClr w14:val="tx1"/>
            </w14:solidFill>
          </w14:textFill>
        </w:rPr>
        <w:t>学期进行全员期末教学检查</w:t>
      </w:r>
      <w:r>
        <w:rPr>
          <w:rFonts w:hint="eastAsia" w:ascii="宋体" w:hAnsi="宋体"/>
          <w:color w:val="000000" w:themeColor="text1"/>
          <w:lang w:eastAsia="zh-CN"/>
          <w14:textFill>
            <w14:solidFill>
              <w14:schemeClr w14:val="tx1"/>
            </w14:solidFill>
          </w14:textFill>
        </w:rPr>
        <w:t>，</w:t>
      </w:r>
      <w:r>
        <w:rPr>
          <w:rFonts w:hint="eastAsia" w:ascii="宋体" w:hAnsi="宋体"/>
          <w:color w:val="000000" w:themeColor="text1"/>
          <w14:textFill>
            <w14:solidFill>
              <w14:schemeClr w14:val="tx1"/>
            </w14:solidFill>
          </w14:textFill>
        </w:rPr>
        <w:t>学校班子成员率教学单位、职能部门百余人两天时间走遍每个教学单位，发现问题，现场评议交流，师生互动，及时总结，并督促改进提升。</w:t>
      </w:r>
    </w:p>
    <w:p>
      <w:pPr>
        <w:ind w:firstLine="480" w:firstLineChars="2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始终把师德建设放在校风建设的首位。发挥文化感召和“德艺双馨”教师典型引领作用。举行中国美术学院哲匠奖颁奖典礼，以“哲匠”之名，树旗帜，立标杆，隆重表彰了理想高远、信念坚定、师德高尚、以生为本、学识扎实、教风优良、业务精湛、成果突出，在本科教育工作、研究创作中取得突出成就的教师。</w:t>
      </w:r>
    </w:p>
    <w:p>
      <w:pPr>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落实“三美”育人工程，专业教学、课程思政与思政课程有机融合，立德树人根本任务融入人才培养全过程。</w:t>
      </w:r>
    </w:p>
    <w:p>
      <w:pPr>
        <w:ind w:firstLine="480" w:firstLineChars="2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深入实施“三美”（美境、美育、美心）工程，以山水校园传神、以文化家园铸魂、以人文空间凝心，铸造“空间建造与精神塑造共构”的“大学望境”。持续深化思想政治、专业教育、文化传承三位一体育人方法，有机融合思政课铸魂育人和文艺工作培根铸魂的功能，丰富学术育人、实践育人、校园育人、生活育人的内涵，构建思政课程与课程思政有机融通的全课程育人格局。深入社会生活，扎根中国大地办教育，以乡土为学院，全面深化“上山下乡”“千村千生”等下乡采风教学实践活动，铸炼“星空下的思政课”思政实践金课，把课堂深入社会生活现场，以思政教学引导专业实践，以专业实践滋养思政教学。</w:t>
      </w:r>
    </w:p>
    <w:p>
      <w:pPr>
        <w:pStyle w:val="3"/>
        <w:spacing w:before="0" w:after="0"/>
        <w:jc w:val="left"/>
        <w:rPr>
          <w:rFonts w:ascii="黑体" w:hAnsi="黑体" w:eastAsia="黑体"/>
          <w:b w:val="0"/>
          <w:color w:val="000000" w:themeColor="text1"/>
          <w14:textFill>
            <w14:solidFill>
              <w14:schemeClr w14:val="tx1"/>
            </w14:solidFill>
          </w14:textFill>
        </w:rPr>
      </w:pPr>
      <w:r>
        <w:rPr>
          <w:rFonts w:hint="eastAsia" w:ascii="黑体" w:hAnsi="黑体" w:eastAsia="黑体"/>
          <w:b w:val="0"/>
          <w:color w:val="000000" w:themeColor="text1"/>
          <w14:textFill>
            <w14:solidFill>
              <w14:schemeClr w14:val="tx1"/>
            </w14:solidFill>
          </w14:textFill>
        </w:rPr>
        <w:t>（四）实践教学</w:t>
      </w:r>
    </w:p>
    <w:p>
      <w:pPr>
        <w:ind w:firstLine="480" w:firstLineChars="2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学校在全国设立和建设了</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个省级教学实践基地，</w:t>
      </w:r>
      <w:r>
        <w:rPr>
          <w:rFonts w:ascii="宋体" w:hAnsi="宋体"/>
          <w:color w:val="000000" w:themeColor="text1"/>
          <w14:textFill>
            <w14:solidFill>
              <w14:schemeClr w14:val="tx1"/>
            </w14:solidFill>
          </w14:textFill>
        </w:rPr>
        <w:t>4</w:t>
      </w:r>
      <w:r>
        <w:rPr>
          <w:rFonts w:hint="eastAsia" w:ascii="宋体" w:hAnsi="宋体"/>
          <w:color w:val="000000" w:themeColor="text1"/>
          <w14:textFill>
            <w14:solidFill>
              <w14:schemeClr w14:val="tx1"/>
            </w14:solidFill>
          </w14:textFill>
        </w:rPr>
        <w:t>个省级教学实践基地建设点，</w:t>
      </w:r>
      <w:r>
        <w:rPr>
          <w:rFonts w:ascii="宋体" w:hAnsi="宋体"/>
          <w:color w:val="000000" w:themeColor="text1"/>
          <w14:textFill>
            <w14:solidFill>
              <w14:schemeClr w14:val="tx1"/>
            </w14:solidFill>
          </w14:textFill>
        </w:rPr>
        <w:t>24</w:t>
      </w:r>
      <w:r>
        <w:rPr>
          <w:rFonts w:hint="eastAsia" w:ascii="宋体" w:hAnsi="宋体"/>
          <w:color w:val="000000" w:themeColor="text1"/>
          <w14:textFill>
            <w14:solidFill>
              <w14:schemeClr w14:val="tx1"/>
            </w14:solidFill>
          </w14:textFill>
        </w:rPr>
        <w:t>个校级教学实践基地，为学生提供知识素材和社会经验，提高创新精神、实践能力、社会责任感和创业就业能力，带动当地文化水准的整体提升，有力促进当地乡村休闲旅游和文化创意基地的建设，开创校地双赢格局。学校着力打造和发展项目制校企合作基地，加强建设大型文博单位、历史文化名胜及大型景区等合作基地；健全组织管理和质量评估制度，在重视校外实践教育成果的基础上，加强利用数字化信息平台对实践教学过程的管理；根据学校学科和专业特点打造特色基地协同育人机制；不断摸索校地合作指导教师和管理人员队伍建设路径，增强学校和地方的教师互动和交流，提高校外实践教育质量；充分考虑基地的开放共享机制，力争成为引领省内甚至全国兄弟院校同类专业的大学生校外实践教育示范基地；确保学校基地建设专项经费足额投入和合理使用，鼓励共建单位的经费支持，完善专项建设经费管理方法。修订《中国美术学院教学实践基地建设和管理条例》，规范和加强学院的下乡实践教学。</w:t>
      </w:r>
    </w:p>
    <w:p>
      <w:pPr>
        <w:ind w:firstLine="4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根据中国美术学院教学校历工作安排，</w:t>
      </w:r>
      <w:r>
        <w:rPr>
          <w:rFonts w:ascii="宋体" w:hAnsi="宋体"/>
          <w:color w:val="000000" w:themeColor="text1"/>
          <w14:textFill>
            <w14:solidFill>
              <w14:schemeClr w14:val="tx1"/>
            </w14:solidFill>
          </w14:textFill>
        </w:rPr>
        <w:t>4</w:t>
      </w:r>
      <w:r>
        <w:rPr>
          <w:rFonts w:hint="eastAsia" w:ascii="宋体" w:hAnsi="宋体"/>
          <w:color w:val="000000" w:themeColor="text1"/>
          <w14:textFill>
            <w14:solidFill>
              <w14:schemeClr w14:val="tx1"/>
            </w14:solidFill>
          </w14:textFill>
        </w:rPr>
        <w:t>月是专业基础教学部下乡教学实践课程时间，</w:t>
      </w:r>
      <w:r>
        <w:rPr>
          <w:rFonts w:ascii="宋体" w:hAnsi="宋体"/>
          <w:color w:val="000000" w:themeColor="text1"/>
          <w14:textFill>
            <w14:solidFill>
              <w14:schemeClr w14:val="tx1"/>
            </w14:solidFill>
          </w14:textFill>
        </w:rPr>
        <w:t xml:space="preserve"> 10</w:t>
      </w:r>
      <w:r>
        <w:rPr>
          <w:rFonts w:hint="eastAsia" w:ascii="宋体" w:hAnsi="宋体"/>
          <w:color w:val="000000" w:themeColor="text1"/>
          <w14:textFill>
            <w14:solidFill>
              <w14:schemeClr w14:val="tx1"/>
            </w14:solidFill>
          </w14:textFill>
        </w:rPr>
        <w:t>月</w:t>
      </w:r>
      <w:r>
        <w:rPr>
          <w:rFonts w:hint="eastAsia" w:ascii="宋体" w:hAnsi="宋体"/>
          <w:color w:val="000000" w:themeColor="text1"/>
          <w:lang w:eastAsia="zh-CN"/>
          <w14:textFill>
            <w14:solidFill>
              <w14:schemeClr w14:val="tx1"/>
            </w14:solidFill>
          </w14:textFill>
        </w:rPr>
        <w:t>是</w:t>
      </w:r>
      <w:r>
        <w:rPr>
          <w:rFonts w:hint="eastAsia" w:ascii="宋体" w:hAnsi="宋体"/>
          <w:color w:val="000000" w:themeColor="text1"/>
          <w14:textFill>
            <w14:solidFill>
              <w14:schemeClr w14:val="tx1"/>
            </w14:solidFill>
          </w14:textFill>
        </w:rPr>
        <w:t>各教学单位二、三学生下乡教学实践课程时间，春季下乡有近</w:t>
      </w:r>
      <w:r>
        <w:rPr>
          <w:rFonts w:ascii="宋体" w:hAnsi="宋体"/>
          <w:color w:val="000000" w:themeColor="text1"/>
          <w14:textFill>
            <w14:solidFill>
              <w14:schemeClr w14:val="tx1"/>
            </w14:solidFill>
          </w14:textFill>
        </w:rPr>
        <w:t>1000</w:t>
      </w:r>
      <w:r>
        <w:rPr>
          <w:rFonts w:hint="eastAsia" w:ascii="宋体" w:hAnsi="宋体"/>
          <w:color w:val="000000" w:themeColor="text1"/>
          <w14:textFill>
            <w14:solidFill>
              <w14:schemeClr w14:val="tx1"/>
            </w14:solidFill>
          </w14:textFill>
        </w:rPr>
        <w:t>多名学生参与，秋季下乡共有近</w:t>
      </w:r>
      <w:r>
        <w:rPr>
          <w:rFonts w:ascii="宋体" w:hAnsi="宋体"/>
          <w:color w:val="000000" w:themeColor="text1"/>
          <w14:textFill>
            <w14:solidFill>
              <w14:schemeClr w14:val="tx1"/>
            </w14:solidFill>
          </w14:textFill>
        </w:rPr>
        <w:t>2000</w:t>
      </w:r>
      <w:r>
        <w:rPr>
          <w:rFonts w:hint="eastAsia" w:ascii="宋体" w:hAnsi="宋体"/>
          <w:color w:val="000000" w:themeColor="text1"/>
          <w14:textFill>
            <w14:solidFill>
              <w14:schemeClr w14:val="tx1"/>
            </w14:solidFill>
          </w14:textFill>
        </w:rPr>
        <w:t>名学生进行写生考察，下乡地点涉及全国近</w:t>
      </w:r>
      <w:r>
        <w:rPr>
          <w:rFonts w:ascii="宋体" w:hAnsi="宋体"/>
          <w:color w:val="000000" w:themeColor="text1"/>
          <w14:textFill>
            <w14:solidFill>
              <w14:schemeClr w14:val="tx1"/>
            </w14:solidFill>
          </w14:textFill>
        </w:rPr>
        <w:t>20</w:t>
      </w:r>
      <w:r>
        <w:rPr>
          <w:rFonts w:hint="eastAsia" w:ascii="宋体" w:hAnsi="宋体"/>
          <w:color w:val="000000" w:themeColor="text1"/>
          <w14:textFill>
            <w14:solidFill>
              <w14:schemeClr w14:val="tx1"/>
            </w14:solidFill>
          </w14:textFill>
        </w:rPr>
        <w:t>个省份。各教学单位结合本学科本专业实际，带课题和教学任务开展实践教学，举办“一生一本”下乡实践教学成果展，展品包括各学院精彩的写生、速写作品、采风照片、田野考察报告等下乡实践作业，在本教学单位橱窗及展厅进行展示，组织出版《一生一本：中国美术学院学生下乡教学实践优秀作品集》，实践教学取得了良好的教学效果。</w:t>
      </w:r>
    </w:p>
    <w:p>
      <w:pPr>
        <w:rPr>
          <w:rFonts w:ascii="仿宋_GB2312" w:hAnsi="Times New Roman" w:eastAsia="仿宋_GB2312"/>
          <w:color w:val="000000" w:themeColor="text1"/>
          <w:sz w:val="20"/>
          <w14:textFill>
            <w14:solidFill>
              <w14:schemeClr w14:val="tx1"/>
            </w14:solidFill>
          </w14:textFill>
        </w:rPr>
      </w:pPr>
    </w:p>
    <w:p>
      <w:pPr>
        <w:rPr>
          <w:rFonts w:ascii="黑体" w:hAnsi="黑体" w:eastAsia="黑体"/>
          <w:color w:val="000000" w:themeColor="text1"/>
          <w:sz w:val="30"/>
          <w14:textFill>
            <w14:solidFill>
              <w14:schemeClr w14:val="tx1"/>
            </w14:solidFill>
          </w14:textFill>
        </w:rPr>
      </w:pPr>
      <w:r>
        <w:rPr>
          <w:rFonts w:hint="eastAsia" w:ascii="黑体" w:hAnsi="黑体" w:eastAsia="黑体"/>
          <w:color w:val="000000" w:themeColor="text1"/>
          <w:sz w:val="30"/>
          <w14:textFill>
            <w14:solidFill>
              <w14:schemeClr w14:val="tx1"/>
            </w14:solidFill>
          </w14:textFill>
        </w:rPr>
        <w:t>五、质量保障体系</w:t>
      </w:r>
    </w:p>
    <w:p>
      <w:pPr>
        <w:pStyle w:val="3"/>
        <w:spacing w:before="0" w:after="0"/>
        <w:jc w:val="left"/>
        <w:rPr>
          <w:rFonts w:ascii="黑体" w:hAnsi="黑体" w:eastAsia="黑体"/>
          <w:b w:val="0"/>
          <w:color w:val="000000" w:themeColor="text1"/>
          <w14:textFill>
            <w14:solidFill>
              <w14:schemeClr w14:val="tx1"/>
            </w14:solidFill>
          </w14:textFill>
        </w:rPr>
      </w:pPr>
      <w:r>
        <w:rPr>
          <w:rFonts w:hint="eastAsia" w:ascii="黑体" w:hAnsi="黑体" w:eastAsia="黑体"/>
          <w:b w:val="0"/>
          <w:color w:val="000000" w:themeColor="text1"/>
          <w14:textFill>
            <w14:solidFill>
              <w14:schemeClr w14:val="tx1"/>
            </w14:solidFill>
          </w14:textFill>
        </w:rPr>
        <w:t>（一）校领导情况</w:t>
      </w:r>
    </w:p>
    <w:p>
      <w:pPr>
        <w:ind w:firstLine="4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我校现有校领导</w:t>
      </w:r>
      <w:r>
        <w:rPr>
          <w:rFonts w:ascii="宋体" w:hAnsi="宋体"/>
          <w:color w:val="000000" w:themeColor="text1"/>
          <w14:textFill>
            <w14:solidFill>
              <w14:schemeClr w14:val="tx1"/>
            </w14:solidFill>
          </w14:textFill>
        </w:rPr>
        <w:t>12</w:t>
      </w:r>
      <w:r>
        <w:rPr>
          <w:rFonts w:hint="eastAsia" w:ascii="宋体" w:hAnsi="宋体"/>
          <w:color w:val="000000" w:themeColor="text1"/>
          <w14:textFill>
            <w14:solidFill>
              <w14:schemeClr w14:val="tx1"/>
            </w14:solidFill>
          </w14:textFill>
        </w:rPr>
        <w:t>名。其中具有正高级职称</w:t>
      </w:r>
      <w:r>
        <w:rPr>
          <w:rFonts w:ascii="宋体" w:hAnsi="宋体"/>
          <w:color w:val="000000" w:themeColor="text1"/>
          <w14:textFill>
            <w14:solidFill>
              <w14:schemeClr w14:val="tx1"/>
            </w14:solidFill>
          </w14:textFill>
        </w:rPr>
        <w:t>9</w:t>
      </w:r>
      <w:r>
        <w:rPr>
          <w:rFonts w:hint="eastAsia" w:ascii="宋体" w:hAnsi="宋体"/>
          <w:color w:val="000000" w:themeColor="text1"/>
          <w14:textFill>
            <w14:solidFill>
              <w14:schemeClr w14:val="tx1"/>
            </w14:solidFill>
          </w14:textFill>
        </w:rPr>
        <w:t>名，所占比例为</w:t>
      </w:r>
      <w:r>
        <w:rPr>
          <w:rFonts w:ascii="宋体" w:hAnsi="宋体"/>
          <w:color w:val="000000" w:themeColor="text1"/>
          <w14:textFill>
            <w14:solidFill>
              <w14:schemeClr w14:val="tx1"/>
            </w14:solidFill>
          </w14:textFill>
        </w:rPr>
        <w:t>75%</w:t>
      </w:r>
      <w:r>
        <w:rPr>
          <w:rFonts w:hint="eastAsia" w:ascii="宋体" w:hAnsi="宋体"/>
          <w:color w:val="000000" w:themeColor="text1"/>
          <w14:textFill>
            <w14:solidFill>
              <w14:schemeClr w14:val="tx1"/>
            </w14:solidFill>
          </w14:textFill>
        </w:rPr>
        <w:t>，具有博士学位</w:t>
      </w:r>
      <w:r>
        <w:rPr>
          <w:rFonts w:ascii="宋体" w:hAnsi="宋体"/>
          <w:color w:val="000000" w:themeColor="text1"/>
          <w14:textFill>
            <w14:solidFill>
              <w14:schemeClr w14:val="tx1"/>
            </w14:solidFill>
          </w14:textFill>
        </w:rPr>
        <w:t>5</w:t>
      </w:r>
      <w:r>
        <w:rPr>
          <w:rFonts w:hint="eastAsia" w:ascii="宋体" w:hAnsi="宋体"/>
          <w:color w:val="000000" w:themeColor="text1"/>
          <w14:textFill>
            <w14:solidFill>
              <w14:schemeClr w14:val="tx1"/>
            </w14:solidFill>
          </w14:textFill>
        </w:rPr>
        <w:t>名，所占比例为</w:t>
      </w:r>
      <w:r>
        <w:rPr>
          <w:rFonts w:ascii="宋体" w:hAnsi="宋体"/>
          <w:color w:val="000000" w:themeColor="text1"/>
          <w14:textFill>
            <w14:solidFill>
              <w14:schemeClr w14:val="tx1"/>
            </w14:solidFill>
          </w14:textFill>
        </w:rPr>
        <w:t>41.67%</w:t>
      </w:r>
      <w:r>
        <w:rPr>
          <w:rFonts w:hint="eastAsia" w:ascii="宋体" w:hAnsi="宋体"/>
          <w:color w:val="000000" w:themeColor="text1"/>
          <w14:textFill>
            <w14:solidFill>
              <w14:schemeClr w14:val="tx1"/>
            </w14:solidFill>
          </w14:textFill>
        </w:rPr>
        <w:t>。</w:t>
      </w:r>
    </w:p>
    <w:p>
      <w:pPr>
        <w:pStyle w:val="3"/>
        <w:spacing w:before="0" w:after="0"/>
        <w:jc w:val="left"/>
        <w:rPr>
          <w:rFonts w:ascii="黑体" w:hAnsi="黑体" w:eastAsia="黑体"/>
          <w:b w:val="0"/>
          <w:color w:val="000000" w:themeColor="text1"/>
          <w14:textFill>
            <w14:solidFill>
              <w14:schemeClr w14:val="tx1"/>
            </w14:solidFill>
          </w14:textFill>
        </w:rPr>
      </w:pPr>
      <w:r>
        <w:rPr>
          <w:rFonts w:hint="eastAsia" w:ascii="黑体" w:hAnsi="黑体" w:eastAsia="黑体"/>
          <w:b w:val="0"/>
          <w:color w:val="000000" w:themeColor="text1"/>
          <w14:textFill>
            <w14:solidFill>
              <w14:schemeClr w14:val="tx1"/>
            </w14:solidFill>
          </w14:textFill>
        </w:rPr>
        <w:t>（二）教学管理与服务</w:t>
      </w:r>
    </w:p>
    <w:p>
      <w:pPr>
        <w:ind w:firstLine="4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校级教学管理人员</w:t>
      </w:r>
      <w:r>
        <w:rPr>
          <w:rFonts w:ascii="宋体" w:hAnsi="宋体"/>
          <w:color w:val="000000" w:themeColor="text1"/>
          <w14:textFill>
            <w14:solidFill>
              <w14:schemeClr w14:val="tx1"/>
            </w14:solidFill>
          </w14:textFill>
        </w:rPr>
        <w:t>14</w:t>
      </w:r>
      <w:r>
        <w:rPr>
          <w:rFonts w:hint="eastAsia" w:ascii="宋体" w:hAnsi="宋体"/>
          <w:color w:val="000000" w:themeColor="text1"/>
          <w14:textFill>
            <w14:solidFill>
              <w14:schemeClr w14:val="tx1"/>
            </w14:solidFill>
          </w14:textFill>
        </w:rPr>
        <w:t>人，其中高级职称</w:t>
      </w:r>
      <w:r>
        <w:rPr>
          <w:rFonts w:ascii="宋体" w:hAnsi="宋体"/>
          <w:color w:val="000000" w:themeColor="text1"/>
          <w14:textFill>
            <w14:solidFill>
              <w14:schemeClr w14:val="tx1"/>
            </w14:solidFill>
          </w14:textFill>
        </w:rPr>
        <w:t>4</w:t>
      </w:r>
      <w:r>
        <w:rPr>
          <w:rFonts w:hint="eastAsia" w:ascii="宋体" w:hAnsi="宋体"/>
          <w:color w:val="000000" w:themeColor="text1"/>
          <w14:textFill>
            <w14:solidFill>
              <w14:schemeClr w14:val="tx1"/>
            </w14:solidFill>
          </w14:textFill>
        </w:rPr>
        <w:t>人，所占比例为</w:t>
      </w:r>
      <w:r>
        <w:rPr>
          <w:rFonts w:ascii="宋体" w:hAnsi="宋体"/>
          <w:color w:val="000000" w:themeColor="text1"/>
          <w14:textFill>
            <w14:solidFill>
              <w14:schemeClr w14:val="tx1"/>
            </w14:solidFill>
          </w14:textFill>
        </w:rPr>
        <w:t>28.57%</w:t>
      </w:r>
      <w:r>
        <w:rPr>
          <w:rFonts w:hint="eastAsia" w:ascii="宋体" w:hAnsi="宋体"/>
          <w:color w:val="000000" w:themeColor="text1"/>
          <w14:textFill>
            <w14:solidFill>
              <w14:schemeClr w14:val="tx1"/>
            </w14:solidFill>
          </w14:textFill>
        </w:rPr>
        <w:t>；硕士及以上学位</w:t>
      </w:r>
      <w:r>
        <w:rPr>
          <w:rFonts w:ascii="宋体" w:hAnsi="宋体"/>
          <w:color w:val="000000" w:themeColor="text1"/>
          <w14:textFill>
            <w14:solidFill>
              <w14:schemeClr w14:val="tx1"/>
            </w14:solidFill>
          </w14:textFill>
        </w:rPr>
        <w:t>13</w:t>
      </w:r>
      <w:r>
        <w:rPr>
          <w:rFonts w:hint="eastAsia" w:ascii="宋体" w:hAnsi="宋体"/>
          <w:color w:val="000000" w:themeColor="text1"/>
          <w14:textFill>
            <w14:solidFill>
              <w14:schemeClr w14:val="tx1"/>
            </w14:solidFill>
          </w14:textFill>
        </w:rPr>
        <w:t>人，所占比例为</w:t>
      </w:r>
      <w:r>
        <w:rPr>
          <w:rFonts w:ascii="宋体" w:hAnsi="宋体"/>
          <w:color w:val="000000" w:themeColor="text1"/>
          <w14:textFill>
            <w14:solidFill>
              <w14:schemeClr w14:val="tx1"/>
            </w14:solidFill>
          </w14:textFill>
        </w:rPr>
        <w:t>92.86%</w:t>
      </w:r>
      <w:r>
        <w:rPr>
          <w:rFonts w:hint="eastAsia" w:ascii="宋体" w:hAnsi="宋体"/>
          <w:color w:val="000000" w:themeColor="text1"/>
          <w14:textFill>
            <w14:solidFill>
              <w14:schemeClr w14:val="tx1"/>
            </w14:solidFill>
          </w14:textFill>
        </w:rPr>
        <w:t>。</w:t>
      </w:r>
    </w:p>
    <w:p>
      <w:pPr>
        <w:ind w:firstLine="480" w:firstLineChars="2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院级教学管理人员</w:t>
      </w:r>
      <w:r>
        <w:rPr>
          <w:rFonts w:ascii="宋体" w:hAnsi="宋体"/>
          <w:color w:val="000000" w:themeColor="text1"/>
          <w14:textFill>
            <w14:solidFill>
              <w14:schemeClr w14:val="tx1"/>
            </w14:solidFill>
          </w14:textFill>
        </w:rPr>
        <w:t>78</w:t>
      </w:r>
      <w:r>
        <w:rPr>
          <w:rFonts w:hint="eastAsia" w:ascii="宋体" w:hAnsi="宋体"/>
          <w:color w:val="000000" w:themeColor="text1"/>
          <w14:textFill>
            <w14:solidFill>
              <w14:schemeClr w14:val="tx1"/>
            </w14:solidFill>
          </w14:textFill>
        </w:rPr>
        <w:t>人，其中高级职称</w:t>
      </w:r>
      <w:r>
        <w:rPr>
          <w:rFonts w:ascii="宋体" w:hAnsi="宋体"/>
          <w:color w:val="000000" w:themeColor="text1"/>
          <w14:textFill>
            <w14:solidFill>
              <w14:schemeClr w14:val="tx1"/>
            </w14:solidFill>
          </w14:textFill>
        </w:rPr>
        <w:t>35</w:t>
      </w:r>
      <w:r>
        <w:rPr>
          <w:rFonts w:hint="eastAsia" w:ascii="宋体" w:hAnsi="宋体"/>
          <w:color w:val="000000" w:themeColor="text1"/>
          <w14:textFill>
            <w14:solidFill>
              <w14:schemeClr w14:val="tx1"/>
            </w14:solidFill>
          </w14:textFill>
        </w:rPr>
        <w:t>人，所占比例为</w:t>
      </w:r>
      <w:r>
        <w:rPr>
          <w:rFonts w:ascii="宋体" w:hAnsi="宋体"/>
          <w:color w:val="000000" w:themeColor="text1"/>
          <w14:textFill>
            <w14:solidFill>
              <w14:schemeClr w14:val="tx1"/>
            </w14:solidFill>
          </w14:textFill>
        </w:rPr>
        <w:t>44.87%</w:t>
      </w:r>
      <w:r>
        <w:rPr>
          <w:rFonts w:hint="eastAsia" w:ascii="宋体" w:hAnsi="宋体"/>
          <w:color w:val="000000" w:themeColor="text1"/>
          <w14:textFill>
            <w14:solidFill>
              <w14:schemeClr w14:val="tx1"/>
            </w14:solidFill>
          </w14:textFill>
        </w:rPr>
        <w:t>；硕士及以上学位</w:t>
      </w:r>
      <w:r>
        <w:rPr>
          <w:rFonts w:ascii="宋体" w:hAnsi="宋体"/>
          <w:color w:val="000000" w:themeColor="text1"/>
          <w14:textFill>
            <w14:solidFill>
              <w14:schemeClr w14:val="tx1"/>
            </w14:solidFill>
          </w14:textFill>
        </w:rPr>
        <w:t>55</w:t>
      </w:r>
      <w:r>
        <w:rPr>
          <w:rFonts w:hint="eastAsia" w:ascii="宋体" w:hAnsi="宋体"/>
          <w:color w:val="000000" w:themeColor="text1"/>
          <w14:textFill>
            <w14:solidFill>
              <w14:schemeClr w14:val="tx1"/>
            </w14:solidFill>
          </w14:textFill>
        </w:rPr>
        <w:t>人，所占比例为</w:t>
      </w:r>
      <w:r>
        <w:rPr>
          <w:rFonts w:ascii="宋体" w:hAnsi="宋体"/>
          <w:color w:val="000000" w:themeColor="text1"/>
          <w14:textFill>
            <w14:solidFill>
              <w14:schemeClr w14:val="tx1"/>
            </w14:solidFill>
          </w14:textFill>
        </w:rPr>
        <w:t>70.51%</w:t>
      </w:r>
      <w:r>
        <w:rPr>
          <w:rFonts w:hint="eastAsia" w:ascii="宋体" w:hAnsi="宋体"/>
          <w:color w:val="000000" w:themeColor="text1"/>
          <w14:textFill>
            <w14:solidFill>
              <w14:schemeClr w14:val="tx1"/>
            </w14:solidFill>
          </w14:textFill>
        </w:rPr>
        <w:t>。教学管理人员获得国家级教学成果奖</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项，省部级教学成果奖</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项。</w:t>
      </w:r>
    </w:p>
    <w:p>
      <w:pPr>
        <w:ind w:firstLine="4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为切实保障和提升教学质量，形成教学质量监控的闭环系统，</w:t>
      </w:r>
      <w:r>
        <w:rPr>
          <w:rFonts w:ascii="宋体" w:hAnsi="宋体"/>
          <w:color w:val="000000" w:themeColor="text1"/>
          <w14:textFill>
            <w14:solidFill>
              <w14:schemeClr w14:val="tx1"/>
            </w14:solidFill>
          </w14:textFill>
        </w:rPr>
        <w:t>2018</w:t>
      </w:r>
      <w:r>
        <w:rPr>
          <w:rFonts w:hint="eastAsia" w:ascii="宋体" w:hAnsi="宋体"/>
          <w:color w:val="000000" w:themeColor="text1"/>
          <w14:textFill>
            <w14:solidFill>
              <w14:schemeClr w14:val="tx1"/>
            </w14:solidFill>
          </w14:textFill>
        </w:rPr>
        <w:t>年</w:t>
      </w:r>
      <w:r>
        <w:rPr>
          <w:rFonts w:ascii="宋体" w:hAnsi="宋体"/>
          <w:color w:val="000000" w:themeColor="text1"/>
          <w14:textFill>
            <w14:solidFill>
              <w14:schemeClr w14:val="tx1"/>
            </w14:solidFill>
          </w14:textFill>
        </w:rPr>
        <w:t>6</w:t>
      </w:r>
      <w:r>
        <w:rPr>
          <w:rFonts w:hint="eastAsia" w:ascii="宋体" w:hAnsi="宋体"/>
          <w:color w:val="000000" w:themeColor="text1"/>
          <w14:textFill>
            <w14:solidFill>
              <w14:schemeClr w14:val="tx1"/>
            </w14:solidFill>
          </w14:textFill>
        </w:rPr>
        <w:t>月，学校按“五学科</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十学院”的组织结构，调整教学督导委员会，新增教学经验丰富的教师与国际专家，专设通识课程教学质量督导小组。同时，从各院系学生中遴选教学信息员，定期组织召开教学信息员专题会议，利用互联网数据平台畅通一线教学信息反馈渠道，健全和完善教学质量监控体系，结合教学督导对全院教学质量有的放矢地进行监控，加强学校教学管理的宏观调控，进一步完善管理提升教学质量。</w:t>
      </w:r>
    </w:p>
    <w:p>
      <w:pPr>
        <w:pStyle w:val="3"/>
        <w:spacing w:before="0" w:after="0"/>
        <w:jc w:val="left"/>
        <w:rPr>
          <w:rFonts w:ascii="黑体" w:hAnsi="黑体" w:eastAsia="黑体"/>
          <w:b w:val="0"/>
          <w:color w:val="000000" w:themeColor="text1"/>
          <w14:textFill>
            <w14:solidFill>
              <w14:schemeClr w14:val="tx1"/>
            </w14:solidFill>
          </w14:textFill>
        </w:rPr>
      </w:pPr>
      <w:r>
        <w:rPr>
          <w:rFonts w:hint="eastAsia" w:ascii="黑体" w:hAnsi="黑体" w:eastAsia="黑体"/>
          <w:b w:val="0"/>
          <w:color w:val="000000" w:themeColor="text1"/>
          <w14:textFill>
            <w14:solidFill>
              <w14:schemeClr w14:val="tx1"/>
            </w14:solidFill>
          </w14:textFill>
        </w:rPr>
        <w:t>（三）学生管理与服务</w:t>
      </w:r>
    </w:p>
    <w:p>
      <w:pPr>
        <w:ind w:firstLine="480" w:firstLineChars="2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学校有专职学生辅导员</w:t>
      </w:r>
      <w:r>
        <w:rPr>
          <w:rFonts w:ascii="宋体" w:hAnsi="宋体"/>
          <w:color w:val="000000" w:themeColor="text1"/>
          <w14:textFill>
            <w14:solidFill>
              <w14:schemeClr w14:val="tx1"/>
            </w14:solidFill>
          </w14:textFill>
        </w:rPr>
        <w:t>18</w:t>
      </w:r>
      <w:r>
        <w:rPr>
          <w:rFonts w:hint="eastAsia" w:ascii="宋体" w:hAnsi="宋体"/>
          <w:color w:val="000000" w:themeColor="text1"/>
          <w14:textFill>
            <w14:solidFill>
              <w14:schemeClr w14:val="tx1"/>
            </w14:solidFill>
          </w14:textFill>
        </w:rPr>
        <w:t>人，具有高级职称的</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人，所占比例为</w:t>
      </w:r>
      <w:r>
        <w:rPr>
          <w:rFonts w:ascii="宋体" w:hAnsi="宋体"/>
          <w:color w:val="000000" w:themeColor="text1"/>
          <w14:textFill>
            <w14:solidFill>
              <w14:schemeClr w14:val="tx1"/>
            </w14:solidFill>
          </w14:textFill>
        </w:rPr>
        <w:t>5.56%</w:t>
      </w:r>
      <w:r>
        <w:rPr>
          <w:rFonts w:hint="eastAsia" w:ascii="宋体" w:hAnsi="宋体"/>
          <w:color w:val="000000" w:themeColor="text1"/>
          <w14:textFill>
            <w14:solidFill>
              <w14:schemeClr w14:val="tx1"/>
            </w14:solidFill>
          </w14:textFill>
        </w:rPr>
        <w:t>，具有中级职称的</w:t>
      </w:r>
      <w:r>
        <w:rPr>
          <w:rFonts w:ascii="宋体" w:hAnsi="宋体"/>
          <w:color w:val="000000" w:themeColor="text1"/>
          <w14:textFill>
            <w14:solidFill>
              <w14:schemeClr w14:val="tx1"/>
            </w14:solidFill>
          </w14:textFill>
        </w:rPr>
        <w:t>7</w:t>
      </w:r>
      <w:r>
        <w:rPr>
          <w:rFonts w:hint="eastAsia" w:ascii="宋体" w:hAnsi="宋体"/>
          <w:color w:val="000000" w:themeColor="text1"/>
          <w14:textFill>
            <w14:solidFill>
              <w14:schemeClr w14:val="tx1"/>
            </w14:solidFill>
          </w14:textFill>
        </w:rPr>
        <w:t>人，所占比例为</w:t>
      </w:r>
      <w:r>
        <w:rPr>
          <w:rFonts w:ascii="宋体" w:hAnsi="宋体"/>
          <w:color w:val="000000" w:themeColor="text1"/>
          <w14:textFill>
            <w14:solidFill>
              <w14:schemeClr w14:val="tx1"/>
            </w14:solidFill>
          </w14:textFill>
        </w:rPr>
        <w:t>38.89%</w:t>
      </w:r>
      <w:r>
        <w:rPr>
          <w:rFonts w:hint="eastAsia" w:ascii="宋体" w:hAnsi="宋体"/>
          <w:color w:val="000000" w:themeColor="text1"/>
          <w14:textFill>
            <w14:solidFill>
              <w14:schemeClr w14:val="tx1"/>
            </w14:solidFill>
          </w14:textFill>
        </w:rPr>
        <w:t>。学生辅导员中，具有研究生学历的</w:t>
      </w:r>
      <w:r>
        <w:rPr>
          <w:rFonts w:ascii="宋体" w:hAnsi="宋体"/>
          <w:color w:val="000000" w:themeColor="text1"/>
          <w14:textFill>
            <w14:solidFill>
              <w14:schemeClr w14:val="tx1"/>
            </w14:solidFill>
          </w14:textFill>
        </w:rPr>
        <w:t>11</w:t>
      </w:r>
      <w:r>
        <w:rPr>
          <w:rFonts w:hint="eastAsia" w:ascii="宋体" w:hAnsi="宋体"/>
          <w:color w:val="000000" w:themeColor="text1"/>
          <w14:textFill>
            <w14:solidFill>
              <w14:schemeClr w14:val="tx1"/>
            </w14:solidFill>
          </w14:textFill>
        </w:rPr>
        <w:t>人，所占比例为</w:t>
      </w:r>
      <w:r>
        <w:rPr>
          <w:rFonts w:ascii="宋体" w:hAnsi="宋体"/>
          <w:color w:val="000000" w:themeColor="text1"/>
          <w14:textFill>
            <w14:solidFill>
              <w14:schemeClr w14:val="tx1"/>
            </w14:solidFill>
          </w14:textFill>
        </w:rPr>
        <w:t>61.11%</w:t>
      </w:r>
      <w:r>
        <w:rPr>
          <w:rFonts w:hint="eastAsia" w:ascii="宋体" w:hAnsi="宋体"/>
          <w:color w:val="000000" w:themeColor="text1"/>
          <w14:textFill>
            <w14:solidFill>
              <w14:schemeClr w14:val="tx1"/>
            </w14:solidFill>
          </w14:textFill>
        </w:rPr>
        <w:t>，具有大学本科学历的</w:t>
      </w:r>
      <w:r>
        <w:rPr>
          <w:rFonts w:ascii="宋体" w:hAnsi="宋体"/>
          <w:color w:val="000000" w:themeColor="text1"/>
          <w14:textFill>
            <w14:solidFill>
              <w14:schemeClr w14:val="tx1"/>
            </w14:solidFill>
          </w14:textFill>
        </w:rPr>
        <w:t>6</w:t>
      </w:r>
      <w:r>
        <w:rPr>
          <w:rFonts w:hint="eastAsia" w:ascii="宋体" w:hAnsi="宋体"/>
          <w:color w:val="000000" w:themeColor="text1"/>
          <w14:textFill>
            <w14:solidFill>
              <w14:schemeClr w14:val="tx1"/>
            </w14:solidFill>
          </w14:textFill>
        </w:rPr>
        <w:t>人，所占比例为</w:t>
      </w:r>
      <w:r>
        <w:rPr>
          <w:rFonts w:ascii="宋体" w:hAnsi="宋体"/>
          <w:color w:val="000000" w:themeColor="text1"/>
          <w14:textFill>
            <w14:solidFill>
              <w14:schemeClr w14:val="tx1"/>
            </w14:solidFill>
          </w14:textFill>
        </w:rPr>
        <w:t>33.33%</w:t>
      </w:r>
      <w:r>
        <w:rPr>
          <w:rFonts w:hint="eastAsia" w:ascii="宋体" w:hAnsi="宋体"/>
          <w:color w:val="000000" w:themeColor="text1"/>
          <w14:textFill>
            <w14:solidFill>
              <w14:schemeClr w14:val="tx1"/>
            </w14:solidFill>
          </w14:textFill>
        </w:rPr>
        <w:t>。学校配备专职的心理咨询工作人员</w:t>
      </w: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名。</w:t>
      </w:r>
    </w:p>
    <w:p>
      <w:pPr>
        <w:pStyle w:val="3"/>
        <w:spacing w:before="0" w:after="0"/>
        <w:jc w:val="left"/>
        <w:rPr>
          <w:rFonts w:ascii="黑体" w:hAnsi="黑体" w:eastAsia="黑体"/>
          <w:b w:val="0"/>
          <w:color w:val="000000" w:themeColor="text1"/>
          <w14:textFill>
            <w14:solidFill>
              <w14:schemeClr w14:val="tx1"/>
            </w14:solidFill>
          </w14:textFill>
        </w:rPr>
      </w:pPr>
      <w:r>
        <w:rPr>
          <w:rFonts w:hint="eastAsia" w:ascii="黑体" w:hAnsi="黑体" w:eastAsia="黑体"/>
          <w:b w:val="0"/>
          <w:color w:val="000000" w:themeColor="text1"/>
          <w14:textFill>
            <w14:solidFill>
              <w14:schemeClr w14:val="tx1"/>
            </w14:solidFill>
          </w14:textFill>
        </w:rPr>
        <w:t>（四）质量监控</w:t>
      </w:r>
    </w:p>
    <w:p>
      <w:pPr>
        <w:ind w:firstLine="480" w:firstLineChars="2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学校专兼职督导员</w:t>
      </w:r>
      <w:r>
        <w:rPr>
          <w:rFonts w:ascii="宋体" w:hAnsi="宋体"/>
          <w:color w:val="000000" w:themeColor="text1"/>
          <w14:textFill>
            <w14:solidFill>
              <w14:schemeClr w14:val="tx1"/>
            </w14:solidFill>
          </w14:textFill>
        </w:rPr>
        <w:t>38</w:t>
      </w:r>
      <w:r>
        <w:rPr>
          <w:rFonts w:hint="eastAsia" w:ascii="宋体" w:hAnsi="宋体"/>
          <w:color w:val="000000" w:themeColor="text1"/>
          <w14:textFill>
            <w14:solidFill>
              <w14:schemeClr w14:val="tx1"/>
            </w14:solidFill>
          </w14:textFill>
        </w:rPr>
        <w:t>人。本学年内督导共听课</w:t>
      </w:r>
      <w:r>
        <w:rPr>
          <w:rFonts w:ascii="宋体" w:hAnsi="宋体"/>
          <w:color w:val="000000" w:themeColor="text1"/>
          <w14:textFill>
            <w14:solidFill>
              <w14:schemeClr w14:val="tx1"/>
            </w14:solidFill>
          </w14:textFill>
        </w:rPr>
        <w:t>608</w:t>
      </w:r>
      <w:r>
        <w:rPr>
          <w:rFonts w:hint="eastAsia" w:ascii="宋体" w:hAnsi="宋体"/>
          <w:color w:val="000000" w:themeColor="text1"/>
          <w14:textFill>
            <w14:solidFill>
              <w14:schemeClr w14:val="tx1"/>
            </w14:solidFill>
          </w14:textFill>
        </w:rPr>
        <w:t>学时，校领导听课</w:t>
      </w:r>
      <w:r>
        <w:rPr>
          <w:rFonts w:ascii="宋体" w:hAnsi="宋体"/>
          <w:color w:val="000000" w:themeColor="text1"/>
          <w14:textFill>
            <w14:solidFill>
              <w14:schemeClr w14:val="tx1"/>
            </w14:solidFill>
          </w14:textFill>
        </w:rPr>
        <w:t>192</w:t>
      </w:r>
      <w:r>
        <w:rPr>
          <w:rFonts w:hint="eastAsia" w:ascii="宋体" w:hAnsi="宋体"/>
          <w:color w:val="000000" w:themeColor="text1"/>
          <w14:textFill>
            <w14:solidFill>
              <w14:schemeClr w14:val="tx1"/>
            </w14:solidFill>
          </w14:textFill>
        </w:rPr>
        <w:t>学时，中层领导干部听课</w:t>
      </w:r>
      <w:r>
        <w:rPr>
          <w:rFonts w:ascii="宋体" w:hAnsi="宋体"/>
          <w:color w:val="000000" w:themeColor="text1"/>
          <w14:textFill>
            <w14:solidFill>
              <w14:schemeClr w14:val="tx1"/>
            </w14:solidFill>
          </w14:textFill>
        </w:rPr>
        <w:t>1188</w:t>
      </w:r>
      <w:r>
        <w:rPr>
          <w:rFonts w:hint="eastAsia" w:ascii="宋体" w:hAnsi="宋体"/>
          <w:color w:val="000000" w:themeColor="text1"/>
          <w14:textFill>
            <w14:solidFill>
              <w14:schemeClr w14:val="tx1"/>
            </w14:solidFill>
          </w14:textFill>
        </w:rPr>
        <w:t>学时。完善学生学业评价制度，重点做好毕业论文和毕业创作的考核，开展本科生毕业论文检测，创办毕业展示周，开展毕业创作奖、优秀毕业论文奖、优秀创业培育奖、毕业创作（设计）辅导奖的表彰。</w:t>
      </w:r>
    </w:p>
    <w:p>
      <w:pPr>
        <w:ind w:firstLine="480" w:firstLineChars="2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对标双一流建设，完善和提升契合艺术教育特点的教学质量保障体系。继续完善</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三三三”制教学质量监控体系，以学校、二级学院、教研室（工作室）为三个层次，以期末教学检查、毕业展、日常教学抽查为三大环节，以教学督导、学生信息员、社会行业为教学信息反馈三大渠道的卓有成效的教学质量监控保障体制。改革教师教学效果评价，强化教师教学工作的育人导向、责任心和质量意识。本学年教师教学业绩考核共评出</w:t>
      </w:r>
      <w:r>
        <w:rPr>
          <w:rFonts w:ascii="宋体" w:hAnsi="宋体"/>
          <w:color w:val="000000" w:themeColor="text1"/>
          <w14:textFill>
            <w14:solidFill>
              <w14:schemeClr w14:val="tx1"/>
            </w14:solidFill>
          </w14:textFill>
        </w:rPr>
        <w:t>8</w:t>
      </w:r>
      <w:r>
        <w:rPr>
          <w:rFonts w:hint="eastAsia" w:ascii="宋体" w:hAnsi="宋体"/>
          <w:color w:val="000000" w:themeColor="text1"/>
          <w:lang w:val="en-US" w:eastAsia="zh-CN"/>
          <w14:textFill>
            <w14:solidFill>
              <w14:schemeClr w14:val="tx1"/>
            </w14:solidFill>
          </w14:textFill>
        </w:rPr>
        <w:t>6</w:t>
      </w:r>
      <w:r>
        <w:rPr>
          <w:rFonts w:hint="eastAsia" w:ascii="宋体" w:hAnsi="宋体"/>
          <w:color w:val="000000" w:themeColor="text1"/>
          <w14:textFill>
            <w14:solidFill>
              <w14:schemeClr w14:val="tx1"/>
            </w14:solidFill>
          </w14:textFill>
        </w:rPr>
        <w:t>位一线考核优秀的教师</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含实验室岗位人员</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，并设立与工作量挂钩的专项资金奖励，以体现教学第一线</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课堂的优质优酬。</w:t>
      </w:r>
    </w:p>
    <w:p>
      <w:pPr>
        <w:ind w:firstLine="480" w:firstLineChars="2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中国美术学院开创并不断创新的“冬查夏展”持续引领全国艺术院校教育教学改革方向和培养拔尖创新艺术人才典范，亦成为观察全球艺术发展动态和城市特色质量文化的新窗口。</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“冬查夏展”为核心内容的教学质量文化建设，是落实立德树人、推动创新创业、培养一流艺术人才的特色鲜明、卓有成效的示范性举措。</w:t>
      </w:r>
    </w:p>
    <w:p>
      <w:pPr>
        <w:ind w:firstLine="480" w:firstLineChars="2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冬查：“冬查”制，即以检阅教学过程和教学成果为中心的教学检查制度。每年冬季我校组织各学科和专业负责人，以“专业自查</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学科自查</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学校检查”的三级教学检查制度，对各教学单位教学情况开展全面督查。当学期所有教学材料、创新教学方法和师生教学成果对全校开放展示，以作业互评、师生互动、特色互鉴，构建以教学和课程为中心的跨学科跨专业的师生交流机制。</w:t>
      </w:r>
    </w:p>
    <w:p>
      <w:pPr>
        <w:ind w:firstLine="480" w:firstLineChars="2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夏展：“夏展”制，即以作品检阅为中心的毕业展制度。中国美术学院在全国首创作品集中汇报的毕业展模式，</w:t>
      </w:r>
      <w:r>
        <w:rPr>
          <w:rFonts w:ascii="宋体" w:hAnsi="宋体"/>
          <w:color w:val="000000" w:themeColor="text1"/>
          <w14:textFill>
            <w14:solidFill>
              <w14:schemeClr w14:val="tx1"/>
            </w14:solidFill>
          </w14:textFill>
        </w:rPr>
        <w:t>2009</w:t>
      </w:r>
      <w:r>
        <w:rPr>
          <w:rFonts w:hint="eastAsia" w:ascii="宋体" w:hAnsi="宋体"/>
          <w:color w:val="000000" w:themeColor="text1"/>
          <w14:textFill>
            <w14:solidFill>
              <w14:schemeClr w14:val="tx1"/>
            </w14:solidFill>
          </w14:textFill>
        </w:rPr>
        <w:t>年起至今，所有毕业创作直面校内师生、专业观众、社会公众，将全社会作为评价主体，是人才培养质量的大检阅，也是毕业生创业就业的大推介。展览期间，国内外各领域专家齐聚一堂，共谋学科未来发展，回馈专业教学。</w:t>
      </w:r>
    </w:p>
    <w:p>
      <w:pPr>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冬查夏展”期间，中国美术学院各教学单位组织展示声势浩大的视觉盛宴，吸引校内外师生和关心艺术发展的各界人士，围绕课程教学和毕业作品，开展一系列评价和教研活动：校内教师就作品唇枪舌战，同行专家就艺术前沿热烈研讨，社会公众进校观摩检验，各专业学生互学互鉴，教研活动反哺教学一线。“教学”作为学校中心工作，“冬查夏展”，用机制化的力量，促进师生保持和弘扬个人创作特色，倒逼学校教学改革，以此形成“一元多层次”的具有国美特色的教学质量评价体系，成为培养创新拔尖艺术人才的特色质量文化。</w:t>
      </w:r>
      <w:r>
        <w:rPr>
          <w:rFonts w:ascii="宋体" w:hAnsi="宋体"/>
          <w:color w:val="000000" w:themeColor="text1"/>
          <w14:textFill>
            <w14:solidFill>
              <w14:schemeClr w14:val="tx1"/>
            </w14:solidFill>
          </w14:textFill>
        </w:rPr>
        <w:t>2018</w:t>
      </w:r>
      <w:r>
        <w:rPr>
          <w:rFonts w:hint="eastAsia" w:ascii="宋体" w:hAnsi="宋体"/>
          <w:color w:val="000000" w:themeColor="text1"/>
          <w14:textFill>
            <w14:solidFill>
              <w14:schemeClr w14:val="tx1"/>
            </w14:solidFill>
          </w14:textFill>
        </w:rPr>
        <w:t>起在学校“冬查”期间，直接以课程为评价对象，在本科和研究生课程中交替评选表彰“哲匠金课奖”，引起全国艺术教育界的广泛关注。</w:t>
      </w:r>
      <w:r>
        <w:rPr>
          <w:rFonts w:ascii="宋体" w:hAnsi="宋体"/>
          <w:color w:val="000000" w:themeColor="text1"/>
          <w14:textFill>
            <w14:solidFill>
              <w14:schemeClr w14:val="tx1"/>
            </w14:solidFill>
          </w14:textFill>
        </w:rPr>
        <w:t>2019</w:t>
      </w:r>
      <w:r>
        <w:rPr>
          <w:rFonts w:hint="eastAsia" w:ascii="宋体" w:hAnsi="宋体"/>
          <w:color w:val="000000" w:themeColor="text1"/>
          <w14:textFill>
            <w14:solidFill>
              <w14:schemeClr w14:val="tx1"/>
            </w14:solidFill>
          </w14:textFill>
        </w:rPr>
        <w:t>年“夏展”升级为“之江国际青年艺术周”，成为浙江第二批特色小镇</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之江艺创小镇和“之江文创产业带”的核心支撑力量。</w:t>
      </w:r>
      <w:r>
        <w:rPr>
          <w:rFonts w:ascii="宋体" w:hAnsi="宋体"/>
          <w:color w:val="000000" w:themeColor="text1"/>
          <w14:textFill>
            <w14:solidFill>
              <w14:schemeClr w14:val="tx1"/>
            </w14:solidFill>
          </w14:textFill>
        </w:rPr>
        <w:t>2020</w:t>
      </w:r>
      <w:r>
        <w:rPr>
          <w:rFonts w:hint="eastAsia" w:ascii="宋体" w:hAnsi="宋体"/>
          <w:color w:val="000000" w:themeColor="text1"/>
          <w14:textFill>
            <w14:solidFill>
              <w14:schemeClr w14:val="tx1"/>
            </w14:solidFill>
          </w14:textFill>
        </w:rPr>
        <w:t>年毕业展期间，线上展厅各平台累计点击量达</w:t>
      </w:r>
      <w:r>
        <w:rPr>
          <w:rFonts w:ascii="宋体" w:hAnsi="宋体"/>
          <w:color w:val="000000" w:themeColor="text1"/>
          <w14:textFill>
            <w14:solidFill>
              <w14:schemeClr w14:val="tx1"/>
            </w14:solidFill>
          </w14:textFill>
        </w:rPr>
        <w:t>1.99</w:t>
      </w:r>
      <w:r>
        <w:rPr>
          <w:rFonts w:hint="eastAsia" w:ascii="宋体" w:hAnsi="宋体"/>
          <w:color w:val="000000" w:themeColor="text1"/>
          <w14:textFill>
            <w14:solidFill>
              <w14:schemeClr w14:val="tx1"/>
            </w14:solidFill>
          </w14:textFill>
        </w:rPr>
        <w:t>亿，在疫情原因预约限定条件下，现场观展人数仍高达</w:t>
      </w:r>
      <w:r>
        <w:rPr>
          <w:rFonts w:ascii="宋体" w:hAnsi="宋体"/>
          <w:color w:val="000000" w:themeColor="text1"/>
          <w14:textFill>
            <w14:solidFill>
              <w14:schemeClr w14:val="tx1"/>
            </w14:solidFill>
          </w14:textFill>
        </w:rPr>
        <w:t>7</w:t>
      </w:r>
      <w:r>
        <w:rPr>
          <w:rFonts w:hint="eastAsia" w:ascii="宋体" w:hAnsi="宋体"/>
          <w:color w:val="000000" w:themeColor="text1"/>
          <w14:textFill>
            <w14:solidFill>
              <w14:schemeClr w14:val="tx1"/>
            </w14:solidFill>
          </w14:textFill>
        </w:rPr>
        <w:t>万人，成为本年度全球艺术院校关注度最高的高校。</w:t>
      </w:r>
    </w:p>
    <w:p>
      <w:pPr>
        <w:rPr>
          <w:rFonts w:ascii="黑体" w:hAnsi="黑体" w:eastAsia="黑体"/>
          <w:color w:val="000000" w:themeColor="text1"/>
          <w:sz w:val="30"/>
          <w14:textFill>
            <w14:solidFill>
              <w14:schemeClr w14:val="tx1"/>
            </w14:solidFill>
          </w14:textFill>
        </w:rPr>
      </w:pPr>
    </w:p>
    <w:p>
      <w:pPr>
        <w:pStyle w:val="2"/>
        <w:spacing w:before="0" w:after="0"/>
        <w:jc w:val="left"/>
        <w:rPr>
          <w:rFonts w:ascii="黑体" w:hAnsi="黑体" w:eastAsia="黑体"/>
          <w:b w:val="0"/>
          <w:color w:val="000000" w:themeColor="text1"/>
          <w:sz w:val="30"/>
          <w14:textFill>
            <w14:solidFill>
              <w14:schemeClr w14:val="tx1"/>
            </w14:solidFill>
          </w14:textFill>
        </w:rPr>
      </w:pPr>
      <w:r>
        <w:rPr>
          <w:rFonts w:hint="eastAsia" w:ascii="黑体" w:hAnsi="黑体" w:eastAsia="黑体"/>
          <w:b w:val="0"/>
          <w:color w:val="000000" w:themeColor="text1"/>
          <w:sz w:val="30"/>
          <w14:textFill>
            <w14:solidFill>
              <w14:schemeClr w14:val="tx1"/>
            </w14:solidFill>
          </w14:textFill>
        </w:rPr>
        <w:t>六、学生学习效果</w:t>
      </w:r>
    </w:p>
    <w:p>
      <w:pPr>
        <w:pStyle w:val="3"/>
        <w:spacing w:before="0" w:after="0"/>
        <w:jc w:val="left"/>
        <w:rPr>
          <w:rFonts w:ascii="黑体" w:hAnsi="黑体" w:eastAsia="黑体"/>
          <w:b w:val="0"/>
          <w:color w:val="000000" w:themeColor="text1"/>
          <w14:textFill>
            <w14:solidFill>
              <w14:schemeClr w14:val="tx1"/>
            </w14:solidFill>
          </w14:textFill>
        </w:rPr>
      </w:pPr>
      <w:r>
        <w:rPr>
          <w:rFonts w:hint="eastAsia" w:ascii="黑体" w:hAnsi="黑体" w:eastAsia="黑体"/>
          <w:b w:val="0"/>
          <w:color w:val="000000" w:themeColor="text1"/>
          <w14:textFill>
            <w14:solidFill>
              <w14:schemeClr w14:val="tx1"/>
            </w14:solidFill>
          </w14:textFill>
        </w:rPr>
        <w:t>（一）毕业情况</w:t>
      </w:r>
    </w:p>
    <w:p>
      <w:pPr>
        <w:ind w:firstLine="400"/>
        <w:rPr>
          <w:rFonts w:ascii="宋体" w:eastAsia="仿宋_GB2312"/>
          <w:color w:val="000000" w:themeColor="text1"/>
          <w14:textFill>
            <w14:solidFill>
              <w14:schemeClr w14:val="tx1"/>
            </w14:solidFill>
          </w14:textFill>
        </w:rPr>
      </w:pPr>
      <w:r>
        <w:rPr>
          <w:rFonts w:ascii="宋体" w:hAnsi="宋体"/>
          <w:color w:val="000000" w:themeColor="text1"/>
          <w14:textFill>
            <w14:solidFill>
              <w14:schemeClr w14:val="tx1"/>
            </w14:solidFill>
          </w14:textFill>
        </w:rPr>
        <w:t>2020</w:t>
      </w:r>
      <w:r>
        <w:rPr>
          <w:rFonts w:hint="eastAsia" w:ascii="宋体" w:hAnsi="宋体"/>
          <w:color w:val="000000" w:themeColor="text1"/>
          <w14:textFill>
            <w14:solidFill>
              <w14:schemeClr w14:val="tx1"/>
            </w14:solidFill>
          </w14:textFill>
        </w:rPr>
        <w:t>届共有本科毕业生</w:t>
      </w:r>
      <w:r>
        <w:rPr>
          <w:rFonts w:ascii="宋体" w:hAnsi="宋体"/>
          <w:color w:val="000000" w:themeColor="text1"/>
          <w14:textFill>
            <w14:solidFill>
              <w14:schemeClr w14:val="tx1"/>
            </w14:solidFill>
          </w14:textFill>
        </w:rPr>
        <w:t>1,401</w:t>
      </w:r>
      <w:r>
        <w:rPr>
          <w:rFonts w:hint="eastAsia" w:ascii="宋体" w:hAnsi="宋体"/>
          <w:color w:val="000000" w:themeColor="text1"/>
          <w14:textFill>
            <w14:solidFill>
              <w14:schemeClr w14:val="tx1"/>
            </w14:solidFill>
          </w14:textFill>
        </w:rPr>
        <w:t>人，实际毕业人数</w:t>
      </w:r>
      <w:r>
        <w:rPr>
          <w:rFonts w:ascii="宋体" w:hAnsi="宋体"/>
          <w:color w:val="000000" w:themeColor="text1"/>
          <w14:textFill>
            <w14:solidFill>
              <w14:schemeClr w14:val="tx1"/>
            </w14:solidFill>
          </w14:textFill>
        </w:rPr>
        <w:t>1,387</w:t>
      </w:r>
      <w:r>
        <w:rPr>
          <w:rFonts w:hint="eastAsia" w:ascii="宋体" w:hAnsi="宋体"/>
          <w:color w:val="000000" w:themeColor="text1"/>
          <w14:textFill>
            <w14:solidFill>
              <w14:schemeClr w14:val="tx1"/>
            </w14:solidFill>
          </w14:textFill>
        </w:rPr>
        <w:t>人，毕业率为</w:t>
      </w:r>
      <w:r>
        <w:rPr>
          <w:rFonts w:ascii="宋体" w:hAnsi="宋体"/>
          <w:color w:val="000000" w:themeColor="text1"/>
          <w14:textFill>
            <w14:solidFill>
              <w14:schemeClr w14:val="tx1"/>
            </w14:solidFill>
          </w14:textFill>
        </w:rPr>
        <w:t>99%</w:t>
      </w:r>
      <w:r>
        <w:rPr>
          <w:rFonts w:hint="eastAsia" w:ascii="宋体" w:hAnsi="宋体"/>
          <w:color w:val="000000" w:themeColor="text1"/>
          <w14:textFill>
            <w14:solidFill>
              <w14:schemeClr w14:val="tx1"/>
            </w14:solidFill>
          </w14:textFill>
        </w:rPr>
        <w:t>，学位授予率为</w:t>
      </w:r>
      <w:r>
        <w:rPr>
          <w:rFonts w:ascii="宋体" w:hAnsi="宋体"/>
          <w:color w:val="000000" w:themeColor="text1"/>
          <w14:textFill>
            <w14:solidFill>
              <w14:schemeClr w14:val="tx1"/>
            </w14:solidFill>
          </w14:textFill>
        </w:rPr>
        <w:t>98.99%</w:t>
      </w:r>
      <w:r>
        <w:rPr>
          <w:rFonts w:hint="eastAsia" w:ascii="宋体" w:hAnsi="宋体"/>
          <w:color w:val="000000" w:themeColor="text1"/>
          <w14:textFill>
            <w14:solidFill>
              <w14:schemeClr w14:val="tx1"/>
            </w14:solidFill>
          </w14:textFill>
        </w:rPr>
        <w:t>。</w:t>
      </w:r>
    </w:p>
    <w:p>
      <w:pPr>
        <w:ind w:firstLine="436" w:firstLineChars="182"/>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2020</w:t>
      </w:r>
      <w:r>
        <w:rPr>
          <w:rFonts w:hint="eastAsia" w:ascii="宋体" w:hAnsi="宋体"/>
          <w:color w:val="000000" w:themeColor="text1"/>
          <w14:textFill>
            <w14:solidFill>
              <w14:schemeClr w14:val="tx1"/>
            </w14:solidFill>
          </w14:textFill>
        </w:rPr>
        <w:t>届全日制毕业生共有本科学生</w:t>
      </w:r>
      <w:r>
        <w:rPr>
          <w:rFonts w:ascii="宋体" w:hAnsi="宋体"/>
          <w:color w:val="000000" w:themeColor="text1"/>
          <w14:textFill>
            <w14:solidFill>
              <w14:schemeClr w14:val="tx1"/>
            </w14:solidFill>
          </w14:textFill>
        </w:rPr>
        <w:t>1728</w:t>
      </w:r>
      <w:r>
        <w:rPr>
          <w:rFonts w:hint="eastAsia" w:ascii="宋体" w:hAnsi="宋体"/>
          <w:color w:val="000000" w:themeColor="text1"/>
          <w14:textFill>
            <w14:solidFill>
              <w14:schemeClr w14:val="tx1"/>
            </w14:solidFill>
          </w14:textFill>
        </w:rPr>
        <w:t>人（本部</w:t>
      </w:r>
      <w:r>
        <w:rPr>
          <w:rFonts w:ascii="宋体" w:hAnsi="宋体"/>
          <w:color w:val="000000" w:themeColor="text1"/>
          <w14:textFill>
            <w14:solidFill>
              <w14:schemeClr w14:val="tx1"/>
            </w14:solidFill>
          </w14:textFill>
        </w:rPr>
        <w:t>1356</w:t>
      </w:r>
      <w:r>
        <w:rPr>
          <w:rFonts w:hint="eastAsia" w:ascii="宋体" w:hAnsi="宋体"/>
          <w:color w:val="000000" w:themeColor="text1"/>
          <w14:textFill>
            <w14:solidFill>
              <w14:schemeClr w14:val="tx1"/>
            </w14:solidFill>
          </w14:textFill>
        </w:rPr>
        <w:t>人、上海设计学院</w:t>
      </w:r>
      <w:r>
        <w:rPr>
          <w:rFonts w:ascii="宋体" w:hAnsi="宋体"/>
          <w:color w:val="000000" w:themeColor="text1"/>
          <w14:textFill>
            <w14:solidFill>
              <w14:schemeClr w14:val="tx1"/>
            </w14:solidFill>
          </w14:textFill>
        </w:rPr>
        <w:t>372</w:t>
      </w:r>
      <w:r>
        <w:rPr>
          <w:rFonts w:hint="eastAsia" w:ascii="宋体" w:hAnsi="宋体"/>
          <w:color w:val="000000" w:themeColor="text1"/>
          <w14:textFill>
            <w14:solidFill>
              <w14:schemeClr w14:val="tx1"/>
            </w14:solidFill>
          </w14:textFill>
        </w:rPr>
        <w:t>人），其中专升本学生</w:t>
      </w:r>
      <w:r>
        <w:rPr>
          <w:rFonts w:ascii="宋体" w:hAnsi="宋体"/>
          <w:color w:val="000000" w:themeColor="text1"/>
          <w14:textFill>
            <w14:solidFill>
              <w14:schemeClr w14:val="tx1"/>
            </w14:solidFill>
          </w14:textFill>
        </w:rPr>
        <w:t>185</w:t>
      </w:r>
      <w:r>
        <w:rPr>
          <w:rFonts w:hint="eastAsia" w:ascii="宋体" w:hAnsi="宋体"/>
          <w:color w:val="000000" w:themeColor="text1"/>
          <w14:textFill>
            <w14:solidFill>
              <w14:schemeClr w14:val="tx1"/>
            </w14:solidFill>
          </w14:textFill>
        </w:rPr>
        <w:t>人（本部</w:t>
      </w:r>
      <w:r>
        <w:rPr>
          <w:rFonts w:ascii="宋体" w:hAnsi="宋体"/>
          <w:color w:val="000000" w:themeColor="text1"/>
          <w14:textFill>
            <w14:solidFill>
              <w14:schemeClr w14:val="tx1"/>
            </w14:solidFill>
          </w14:textFill>
        </w:rPr>
        <w:t>185</w:t>
      </w:r>
      <w:r>
        <w:rPr>
          <w:rFonts w:hint="eastAsia" w:ascii="宋体" w:hAnsi="宋体"/>
          <w:color w:val="000000" w:themeColor="text1"/>
          <w14:textFill>
            <w14:solidFill>
              <w14:schemeClr w14:val="tx1"/>
            </w14:solidFill>
          </w14:textFill>
        </w:rPr>
        <w:t>人，上海设计学院</w:t>
      </w:r>
      <w:r>
        <w:rPr>
          <w:rFonts w:ascii="宋体"/>
          <w:color w:val="000000" w:themeColor="text1"/>
          <w14:textFill>
            <w14:solidFill>
              <w14:schemeClr w14:val="tx1"/>
            </w14:solidFill>
          </w14:textFill>
        </w:rPr>
        <w:t>0</w:t>
      </w:r>
      <w:r>
        <w:rPr>
          <w:rFonts w:hint="eastAsia" w:ascii="宋体" w:hAnsi="宋体"/>
          <w:color w:val="000000" w:themeColor="text1"/>
          <w14:textFill>
            <w14:solidFill>
              <w14:schemeClr w14:val="tx1"/>
            </w14:solidFill>
          </w14:textFill>
        </w:rPr>
        <w:t>人）。经中国美术学院学位评定委员会审核，授予</w:t>
      </w:r>
      <w:r>
        <w:rPr>
          <w:rFonts w:ascii="宋体" w:hAnsi="宋体"/>
          <w:color w:val="000000" w:themeColor="text1"/>
          <w14:textFill>
            <w14:solidFill>
              <w14:schemeClr w14:val="tx1"/>
            </w14:solidFill>
          </w14:textFill>
        </w:rPr>
        <w:t>1508</w:t>
      </w:r>
      <w:r>
        <w:rPr>
          <w:rFonts w:hint="eastAsia" w:ascii="宋体" w:hAnsi="宋体"/>
          <w:color w:val="000000" w:themeColor="text1"/>
          <w14:textFill>
            <w14:solidFill>
              <w14:schemeClr w14:val="tx1"/>
            </w14:solidFill>
          </w14:textFill>
        </w:rPr>
        <w:t>位本科毕业生大学本科毕业证书（本部</w:t>
      </w:r>
      <w:r>
        <w:rPr>
          <w:rFonts w:ascii="宋体" w:hAnsi="宋体"/>
          <w:color w:val="000000" w:themeColor="text1"/>
          <w14:textFill>
            <w14:solidFill>
              <w14:schemeClr w14:val="tx1"/>
            </w14:solidFill>
          </w14:textFill>
        </w:rPr>
        <w:t>1149</w:t>
      </w:r>
      <w:r>
        <w:rPr>
          <w:rFonts w:hint="eastAsia" w:ascii="宋体" w:hAnsi="宋体"/>
          <w:color w:val="000000" w:themeColor="text1"/>
          <w14:textFill>
            <w14:solidFill>
              <w14:schemeClr w14:val="tx1"/>
            </w14:solidFill>
          </w14:textFill>
        </w:rPr>
        <w:t>人，上海设计学院</w:t>
      </w:r>
      <w:r>
        <w:rPr>
          <w:rFonts w:ascii="宋体" w:hAnsi="宋体"/>
          <w:color w:val="000000" w:themeColor="text1"/>
          <w14:textFill>
            <w14:solidFill>
              <w14:schemeClr w14:val="tx1"/>
            </w14:solidFill>
          </w14:textFill>
        </w:rPr>
        <w:t>359</w:t>
      </w:r>
      <w:r>
        <w:rPr>
          <w:rFonts w:hint="eastAsia" w:ascii="宋体" w:hAnsi="宋体"/>
          <w:color w:val="000000" w:themeColor="text1"/>
          <w14:textFill>
            <w14:solidFill>
              <w14:schemeClr w14:val="tx1"/>
            </w14:solidFill>
          </w14:textFill>
        </w:rPr>
        <w:t>人）；授予</w:t>
      </w:r>
      <w:r>
        <w:rPr>
          <w:rFonts w:ascii="宋体" w:hAnsi="宋体"/>
          <w:color w:val="000000" w:themeColor="text1"/>
          <w14:textFill>
            <w14:solidFill>
              <w14:schemeClr w14:val="tx1"/>
            </w14:solidFill>
          </w14:textFill>
        </w:rPr>
        <w:t>26</w:t>
      </w:r>
      <w:r>
        <w:rPr>
          <w:rFonts w:hint="eastAsia" w:ascii="宋体" w:hAnsi="宋体"/>
          <w:color w:val="000000" w:themeColor="text1"/>
          <w14:textFill>
            <w14:solidFill>
              <w14:schemeClr w14:val="tx1"/>
            </w14:solidFill>
          </w14:textFill>
        </w:rPr>
        <w:t>位本科毕业生大学本科结业证书（本部</w:t>
      </w:r>
      <w:r>
        <w:rPr>
          <w:rFonts w:ascii="宋体" w:hAnsi="宋体"/>
          <w:color w:val="000000" w:themeColor="text1"/>
          <w14:textFill>
            <w14:solidFill>
              <w14:schemeClr w14:val="tx1"/>
            </w14:solidFill>
          </w14:textFill>
        </w:rPr>
        <w:t>16</w:t>
      </w:r>
      <w:r>
        <w:rPr>
          <w:rFonts w:hint="eastAsia" w:ascii="宋体" w:hAnsi="宋体"/>
          <w:color w:val="000000" w:themeColor="text1"/>
          <w14:textFill>
            <w14:solidFill>
              <w14:schemeClr w14:val="tx1"/>
            </w14:solidFill>
          </w14:textFill>
        </w:rPr>
        <w:t>人，上海设计学院</w:t>
      </w:r>
      <w:r>
        <w:rPr>
          <w:rFonts w:ascii="宋体" w:hAnsi="宋体"/>
          <w:color w:val="000000" w:themeColor="text1"/>
          <w14:textFill>
            <w14:solidFill>
              <w14:schemeClr w14:val="tx1"/>
            </w14:solidFill>
          </w14:textFill>
        </w:rPr>
        <w:t>10</w:t>
      </w:r>
      <w:r>
        <w:rPr>
          <w:rFonts w:hint="eastAsia" w:ascii="宋体" w:hAnsi="宋体"/>
          <w:color w:val="000000" w:themeColor="text1"/>
          <w14:textFill>
            <w14:solidFill>
              <w14:schemeClr w14:val="tx1"/>
            </w14:solidFill>
          </w14:textFill>
        </w:rPr>
        <w:t>人）；毕业率</w:t>
      </w:r>
      <w:r>
        <w:rPr>
          <w:rFonts w:ascii="宋体" w:hAnsi="宋体"/>
          <w:color w:val="000000" w:themeColor="text1"/>
          <w14:textFill>
            <w14:solidFill>
              <w14:schemeClr w14:val="tx1"/>
            </w14:solidFill>
          </w14:textFill>
        </w:rPr>
        <w:t>98.3%</w:t>
      </w:r>
      <w:r>
        <w:rPr>
          <w:rFonts w:hint="eastAsia" w:ascii="宋体" w:hAnsi="宋体"/>
          <w:color w:val="000000" w:themeColor="text1"/>
          <w14:textFill>
            <w14:solidFill>
              <w14:schemeClr w14:val="tx1"/>
            </w14:solidFill>
          </w14:textFill>
        </w:rPr>
        <w:t>。授予</w:t>
      </w:r>
      <w:r>
        <w:rPr>
          <w:rFonts w:ascii="宋体" w:hAnsi="宋体"/>
          <w:color w:val="000000" w:themeColor="text1"/>
          <w14:textFill>
            <w14:solidFill>
              <w14:schemeClr w14:val="tx1"/>
            </w14:solidFill>
          </w14:textFill>
        </w:rPr>
        <w:t>170</w:t>
      </w:r>
      <w:r>
        <w:rPr>
          <w:rFonts w:hint="eastAsia" w:ascii="宋体" w:hAnsi="宋体"/>
          <w:color w:val="000000" w:themeColor="text1"/>
          <w14:textFill>
            <w14:solidFill>
              <w14:schemeClr w14:val="tx1"/>
            </w14:solidFill>
          </w14:textFill>
        </w:rPr>
        <w:t>名专升本毕业生本科毕业证书，授予</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位专升本毕业生结业证书，毕业率</w:t>
      </w:r>
      <w:r>
        <w:rPr>
          <w:rFonts w:ascii="宋体" w:hAnsi="宋体"/>
          <w:color w:val="000000" w:themeColor="text1"/>
          <w14:textFill>
            <w14:solidFill>
              <w14:schemeClr w14:val="tx1"/>
            </w14:solidFill>
          </w14:textFill>
        </w:rPr>
        <w:t xml:space="preserve"> 98.8% </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1548</w:t>
      </w:r>
      <w:r>
        <w:rPr>
          <w:rFonts w:hint="eastAsia" w:ascii="宋体" w:hAnsi="宋体"/>
          <w:color w:val="000000" w:themeColor="text1"/>
          <w14:textFill>
            <w14:solidFill>
              <w14:schemeClr w14:val="tx1"/>
            </w14:solidFill>
          </w14:textFill>
        </w:rPr>
        <w:t>位本科毕业生被授予艺术学学士学位（本部</w:t>
      </w:r>
      <w:r>
        <w:rPr>
          <w:rFonts w:ascii="宋体"/>
          <w:color w:val="000000" w:themeColor="text1"/>
          <w14:textFill>
            <w14:solidFill>
              <w14:schemeClr w14:val="tx1"/>
            </w14:solidFill>
          </w14:textFill>
        </w:rPr>
        <w:t> </w:t>
      </w:r>
      <w:r>
        <w:rPr>
          <w:rFonts w:ascii="宋体" w:hAnsi="宋体"/>
          <w:color w:val="000000" w:themeColor="text1"/>
          <w14:textFill>
            <w14:solidFill>
              <w14:schemeClr w14:val="tx1"/>
            </w14:solidFill>
          </w14:textFill>
        </w:rPr>
        <w:t>1166</w:t>
      </w:r>
      <w:r>
        <w:rPr>
          <w:rFonts w:hint="eastAsia" w:ascii="宋体" w:hAnsi="宋体"/>
          <w:color w:val="000000" w:themeColor="text1"/>
          <w14:textFill>
            <w14:solidFill>
              <w14:schemeClr w14:val="tx1"/>
            </w14:solidFill>
          </w14:textFill>
        </w:rPr>
        <w:t>人，上海设计学院</w:t>
      </w:r>
      <w:r>
        <w:rPr>
          <w:rFonts w:ascii="宋体"/>
          <w:color w:val="000000" w:themeColor="text1"/>
          <w14:textFill>
            <w14:solidFill>
              <w14:schemeClr w14:val="tx1"/>
            </w14:solidFill>
          </w14:textFill>
        </w:rPr>
        <w:t> </w:t>
      </w:r>
      <w:r>
        <w:rPr>
          <w:rFonts w:ascii="宋体" w:hAnsi="宋体"/>
          <w:color w:val="000000" w:themeColor="text1"/>
          <w14:textFill>
            <w14:solidFill>
              <w14:schemeClr w14:val="tx1"/>
            </w14:solidFill>
          </w14:textFill>
        </w:rPr>
        <w:t>382</w:t>
      </w:r>
      <w:r>
        <w:rPr>
          <w:rFonts w:hint="eastAsia" w:ascii="宋体" w:hAnsi="宋体"/>
          <w:color w:val="000000" w:themeColor="text1"/>
          <w14:textFill>
            <w14:solidFill>
              <w14:schemeClr w14:val="tx1"/>
            </w14:solidFill>
          </w14:textFill>
        </w:rPr>
        <w:t>人）；有</w:t>
      </w:r>
      <w:r>
        <w:rPr>
          <w:rFonts w:ascii="宋体" w:hAnsi="宋体"/>
          <w:color w:val="000000" w:themeColor="text1"/>
          <w14:textFill>
            <w14:solidFill>
              <w14:schemeClr w14:val="tx1"/>
            </w14:solidFill>
          </w14:textFill>
        </w:rPr>
        <w:t>120</w:t>
      </w:r>
      <w:r>
        <w:rPr>
          <w:rFonts w:ascii="宋体"/>
          <w:color w:val="000000" w:themeColor="text1"/>
          <w14:textFill>
            <w14:solidFill>
              <w14:schemeClr w14:val="tx1"/>
            </w14:solidFill>
          </w14:textFill>
        </w:rPr>
        <w:t> </w:t>
      </w:r>
      <w:r>
        <w:rPr>
          <w:rFonts w:hint="eastAsia" w:ascii="宋体" w:hAnsi="宋体"/>
          <w:color w:val="000000" w:themeColor="text1"/>
          <w14:textFill>
            <w14:solidFill>
              <w14:schemeClr w14:val="tx1"/>
            </w14:solidFill>
          </w14:textFill>
        </w:rPr>
        <w:t>位本科毕业生被授予工学学士学位；学位授予率</w:t>
      </w:r>
      <w:r>
        <w:rPr>
          <w:rFonts w:ascii="宋体" w:hAnsi="宋体"/>
          <w:color w:val="000000" w:themeColor="text1"/>
          <w14:textFill>
            <w14:solidFill>
              <w14:schemeClr w14:val="tx1"/>
            </w14:solidFill>
          </w14:textFill>
        </w:rPr>
        <w:t>97.8%</w:t>
      </w:r>
      <w:r>
        <w:rPr>
          <w:rFonts w:hint="eastAsia" w:ascii="宋体" w:hAnsi="宋体"/>
          <w:color w:val="000000" w:themeColor="text1"/>
          <w14:textFill>
            <w14:solidFill>
              <w14:schemeClr w14:val="tx1"/>
            </w14:solidFill>
          </w14:textFill>
        </w:rPr>
        <w:t>。</w:t>
      </w:r>
    </w:p>
    <w:p>
      <w:pPr>
        <w:pStyle w:val="3"/>
        <w:spacing w:before="0" w:after="0"/>
        <w:jc w:val="left"/>
        <w:rPr>
          <w:rFonts w:ascii="黑体" w:hAnsi="黑体" w:eastAsia="黑体"/>
          <w:b w:val="0"/>
          <w:color w:val="000000" w:themeColor="text1"/>
          <w14:textFill>
            <w14:solidFill>
              <w14:schemeClr w14:val="tx1"/>
            </w14:solidFill>
          </w14:textFill>
        </w:rPr>
      </w:pPr>
      <w:r>
        <w:rPr>
          <w:rFonts w:hint="eastAsia" w:ascii="黑体" w:hAnsi="黑体" w:eastAsia="黑体"/>
          <w:b w:val="0"/>
          <w:color w:val="000000" w:themeColor="text1"/>
          <w14:textFill>
            <w14:solidFill>
              <w14:schemeClr w14:val="tx1"/>
            </w14:solidFill>
          </w14:textFill>
        </w:rPr>
        <w:t>（二）就业情况</w:t>
      </w:r>
    </w:p>
    <w:p>
      <w:pPr>
        <w:ind w:firstLine="400"/>
        <w:rPr>
          <w:rFonts w:ascii="宋体" w:eastAsia="仿宋_GB2312"/>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截至</w:t>
      </w:r>
      <w:r>
        <w:rPr>
          <w:rFonts w:ascii="宋体" w:hAnsi="宋体"/>
          <w:color w:val="000000" w:themeColor="text1"/>
          <w14:textFill>
            <w14:solidFill>
              <w14:schemeClr w14:val="tx1"/>
            </w14:solidFill>
          </w14:textFill>
        </w:rPr>
        <w:t>2020</w:t>
      </w:r>
      <w:r>
        <w:rPr>
          <w:rFonts w:hint="eastAsia" w:ascii="宋体" w:hAnsi="宋体"/>
          <w:color w:val="000000" w:themeColor="text1"/>
          <w14:textFill>
            <w14:solidFill>
              <w14:schemeClr w14:val="tx1"/>
            </w14:solidFill>
          </w14:textFill>
        </w:rPr>
        <w:t>年</w:t>
      </w:r>
      <w:r>
        <w:rPr>
          <w:rFonts w:ascii="宋体" w:hAnsi="宋体"/>
          <w:color w:val="000000" w:themeColor="text1"/>
          <w14:textFill>
            <w14:solidFill>
              <w14:schemeClr w14:val="tx1"/>
            </w14:solidFill>
          </w14:textFill>
        </w:rPr>
        <w:t>8</w:t>
      </w:r>
      <w:r>
        <w:rPr>
          <w:rFonts w:hint="eastAsia" w:ascii="宋体" w:hAnsi="宋体"/>
          <w:color w:val="000000" w:themeColor="text1"/>
          <w14:textFill>
            <w14:solidFill>
              <w14:schemeClr w14:val="tx1"/>
            </w14:solidFill>
          </w14:textFill>
        </w:rPr>
        <w:t>月</w:t>
      </w:r>
      <w:r>
        <w:rPr>
          <w:rFonts w:ascii="宋体" w:hAnsi="宋体"/>
          <w:color w:val="000000" w:themeColor="text1"/>
          <w14:textFill>
            <w14:solidFill>
              <w14:schemeClr w14:val="tx1"/>
            </w14:solidFill>
          </w14:textFill>
        </w:rPr>
        <w:t>31</w:t>
      </w:r>
      <w:r>
        <w:rPr>
          <w:rFonts w:hint="eastAsia" w:ascii="宋体" w:hAnsi="宋体"/>
          <w:color w:val="000000" w:themeColor="text1"/>
          <w14:textFill>
            <w14:solidFill>
              <w14:schemeClr w14:val="tx1"/>
            </w14:solidFill>
          </w14:textFill>
        </w:rPr>
        <w:t>日，学校应届本科毕业生总体就业率达</w:t>
      </w:r>
      <w:r>
        <w:rPr>
          <w:rFonts w:ascii="宋体" w:hAnsi="宋体"/>
          <w:color w:val="000000" w:themeColor="text1"/>
          <w14:textFill>
            <w14:solidFill>
              <w14:schemeClr w14:val="tx1"/>
            </w14:solidFill>
          </w14:textFill>
        </w:rPr>
        <w:t>77.87%</w:t>
      </w:r>
      <w:r>
        <w:rPr>
          <w:rFonts w:hint="eastAsia" w:ascii="宋体" w:hAnsi="宋体"/>
          <w:color w:val="000000" w:themeColor="text1"/>
          <w14:textFill>
            <w14:solidFill>
              <w14:schemeClr w14:val="tx1"/>
            </w14:solidFill>
          </w14:textFill>
        </w:rPr>
        <w:t>。</w:t>
      </w:r>
    </w:p>
    <w:p>
      <w:pPr>
        <w:ind w:firstLine="400"/>
        <w:rPr>
          <w:rFonts w:ascii="宋体" w:eastAsia="仿宋_GB2312"/>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毕业生最主要的毕业去向是灵活就业，占</w:t>
      </w:r>
      <w:r>
        <w:rPr>
          <w:rFonts w:ascii="宋体" w:hAnsi="宋体"/>
          <w:color w:val="000000" w:themeColor="text1"/>
          <w14:textFill>
            <w14:solidFill>
              <w14:schemeClr w14:val="tx1"/>
            </w14:solidFill>
          </w14:textFill>
        </w:rPr>
        <w:t>36.85%</w:t>
      </w:r>
      <w:r>
        <w:rPr>
          <w:rFonts w:hint="eastAsia" w:ascii="宋体" w:hAnsi="宋体"/>
          <w:color w:val="000000" w:themeColor="text1"/>
          <w14:textFill>
            <w14:solidFill>
              <w14:schemeClr w14:val="tx1"/>
            </w14:solidFill>
          </w14:textFill>
        </w:rPr>
        <w:t>。升学</w:t>
      </w:r>
      <w:r>
        <w:rPr>
          <w:rFonts w:ascii="宋体" w:hAnsi="宋体"/>
          <w:color w:val="000000" w:themeColor="text1"/>
          <w14:textFill>
            <w14:solidFill>
              <w14:schemeClr w14:val="tx1"/>
            </w14:solidFill>
          </w14:textFill>
        </w:rPr>
        <w:t>295</w:t>
      </w:r>
      <w:r>
        <w:rPr>
          <w:rFonts w:hint="eastAsia" w:ascii="宋体" w:hAnsi="宋体"/>
          <w:color w:val="000000" w:themeColor="text1"/>
          <w14:textFill>
            <w14:solidFill>
              <w14:schemeClr w14:val="tx1"/>
            </w14:solidFill>
          </w14:textFill>
        </w:rPr>
        <w:t>人，占</w:t>
      </w:r>
      <w:r>
        <w:rPr>
          <w:rFonts w:ascii="宋体" w:hAnsi="宋体"/>
          <w:color w:val="000000" w:themeColor="text1"/>
          <w14:textFill>
            <w14:solidFill>
              <w14:schemeClr w14:val="tx1"/>
            </w14:solidFill>
          </w14:textFill>
        </w:rPr>
        <w:t>21.27%</w:t>
      </w:r>
      <w:r>
        <w:rPr>
          <w:rFonts w:hint="eastAsia" w:ascii="宋体" w:hAnsi="宋体"/>
          <w:color w:val="000000" w:themeColor="text1"/>
          <w14:textFill>
            <w14:solidFill>
              <w14:schemeClr w14:val="tx1"/>
            </w14:solidFill>
          </w14:textFill>
        </w:rPr>
        <w:t>，其中出国（境）留学</w:t>
      </w:r>
      <w:r>
        <w:rPr>
          <w:rFonts w:ascii="宋体" w:hAnsi="宋体"/>
          <w:color w:val="000000" w:themeColor="text1"/>
          <w14:textFill>
            <w14:solidFill>
              <w14:schemeClr w14:val="tx1"/>
            </w14:solidFill>
          </w14:textFill>
        </w:rPr>
        <w:t>58</w:t>
      </w:r>
      <w:r>
        <w:rPr>
          <w:rFonts w:hint="eastAsia" w:ascii="宋体" w:hAnsi="宋体"/>
          <w:color w:val="000000" w:themeColor="text1"/>
          <w14:textFill>
            <w14:solidFill>
              <w14:schemeClr w14:val="tx1"/>
            </w14:solidFill>
          </w14:textFill>
        </w:rPr>
        <w:t>人，占</w:t>
      </w:r>
      <w:r>
        <w:rPr>
          <w:rFonts w:ascii="宋体" w:hAnsi="宋体"/>
          <w:color w:val="000000" w:themeColor="text1"/>
          <w14:textFill>
            <w14:solidFill>
              <w14:schemeClr w14:val="tx1"/>
            </w14:solidFill>
          </w14:textFill>
        </w:rPr>
        <w:t>5.37%</w:t>
      </w:r>
      <w:r>
        <w:rPr>
          <w:rFonts w:hint="eastAsia" w:ascii="宋体" w:hAnsi="宋体"/>
          <w:color w:val="000000" w:themeColor="text1"/>
          <w14:textFill>
            <w14:solidFill>
              <w14:schemeClr w14:val="tx1"/>
            </w14:solidFill>
          </w14:textFill>
        </w:rPr>
        <w:t>。</w:t>
      </w:r>
    </w:p>
    <w:p>
      <w:pPr>
        <w:ind w:firstLine="480" w:firstLineChars="200"/>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2020</w:t>
      </w:r>
      <w:r>
        <w:rPr>
          <w:rFonts w:hint="eastAsia" w:ascii="宋体" w:hAnsi="宋体"/>
          <w:color w:val="000000" w:themeColor="text1"/>
          <w14:textFill>
            <w14:solidFill>
              <w14:schemeClr w14:val="tx1"/>
            </w14:solidFill>
          </w14:textFill>
        </w:rPr>
        <w:t>届全日制毕业生总数为</w:t>
      </w:r>
      <w:r>
        <w:rPr>
          <w:rFonts w:ascii="宋体" w:hAnsi="宋体"/>
          <w:color w:val="000000" w:themeColor="text1"/>
          <w14:textFill>
            <w14:solidFill>
              <w14:schemeClr w14:val="tx1"/>
            </w14:solidFill>
          </w14:textFill>
        </w:rPr>
        <w:t>2160</w:t>
      </w:r>
      <w:r>
        <w:rPr>
          <w:rFonts w:hint="eastAsia" w:ascii="宋体" w:hAnsi="宋体"/>
          <w:color w:val="000000" w:themeColor="text1"/>
          <w14:textFill>
            <w14:solidFill>
              <w14:schemeClr w14:val="tx1"/>
            </w14:solidFill>
          </w14:textFill>
        </w:rPr>
        <w:t>人，其中博士生</w:t>
      </w:r>
      <w:r>
        <w:rPr>
          <w:rFonts w:ascii="宋体" w:hAnsi="宋体"/>
          <w:color w:val="000000" w:themeColor="text1"/>
          <w14:textFill>
            <w14:solidFill>
              <w14:schemeClr w14:val="tx1"/>
            </w14:solidFill>
          </w14:textFill>
        </w:rPr>
        <w:t>26</w:t>
      </w:r>
      <w:r>
        <w:rPr>
          <w:rFonts w:hint="eastAsia" w:ascii="宋体" w:hAnsi="宋体"/>
          <w:color w:val="000000" w:themeColor="text1"/>
          <w14:textFill>
            <w14:solidFill>
              <w14:schemeClr w14:val="tx1"/>
            </w14:solidFill>
          </w14:textFill>
        </w:rPr>
        <w:t>人，硕士</w:t>
      </w:r>
      <w:r>
        <w:rPr>
          <w:rFonts w:ascii="宋体" w:hAnsi="宋体"/>
          <w:color w:val="000000" w:themeColor="text1"/>
          <w14:textFill>
            <w14:solidFill>
              <w14:schemeClr w14:val="tx1"/>
            </w14:solidFill>
          </w14:textFill>
        </w:rPr>
        <w:t>403</w:t>
      </w:r>
      <w:r>
        <w:rPr>
          <w:rFonts w:hint="eastAsia" w:ascii="宋体" w:hAnsi="宋体"/>
          <w:color w:val="000000" w:themeColor="text1"/>
          <w14:textFill>
            <w14:solidFill>
              <w14:schemeClr w14:val="tx1"/>
            </w14:solidFill>
          </w14:textFill>
        </w:rPr>
        <w:t>人，本科生</w:t>
      </w:r>
      <w:r>
        <w:rPr>
          <w:rFonts w:ascii="宋体" w:hAnsi="宋体"/>
          <w:color w:val="000000" w:themeColor="text1"/>
          <w14:textFill>
            <w14:solidFill>
              <w14:schemeClr w14:val="tx1"/>
            </w14:solidFill>
          </w14:textFill>
        </w:rPr>
        <w:t>1728</w:t>
      </w:r>
      <w:r>
        <w:rPr>
          <w:rFonts w:hint="eastAsia" w:ascii="宋体" w:hAnsi="宋体"/>
          <w:color w:val="000000" w:themeColor="text1"/>
          <w14:textFill>
            <w14:solidFill>
              <w14:schemeClr w14:val="tx1"/>
            </w14:solidFill>
          </w14:textFill>
        </w:rPr>
        <w:t>人、专科毕业生</w:t>
      </w: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人（不含港澳台及留学生）。</w:t>
      </w:r>
    </w:p>
    <w:p>
      <w:pPr>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1.</w:t>
      </w:r>
      <w:r>
        <w:rPr>
          <w:rFonts w:hint="eastAsia" w:ascii="黑体" w:hAnsi="黑体" w:eastAsia="黑体"/>
          <w:color w:val="000000" w:themeColor="text1"/>
          <w14:textFill>
            <w14:solidFill>
              <w14:schemeClr w14:val="tx1"/>
            </w14:solidFill>
          </w14:textFill>
        </w:rPr>
        <w:t>就业率和创业率</w:t>
      </w:r>
    </w:p>
    <w:p>
      <w:pPr>
        <w:ind w:firstLine="556" w:firstLineChars="232"/>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受疫情影响，截止</w:t>
      </w:r>
      <w:r>
        <w:rPr>
          <w:rFonts w:ascii="宋体" w:hAnsi="宋体"/>
          <w:color w:val="000000" w:themeColor="text1"/>
          <w14:textFill>
            <w14:solidFill>
              <w14:schemeClr w14:val="tx1"/>
            </w14:solidFill>
          </w14:textFill>
        </w:rPr>
        <w:t>2020</w:t>
      </w:r>
      <w:r>
        <w:rPr>
          <w:rFonts w:hint="eastAsia" w:ascii="宋体" w:hAnsi="宋体"/>
          <w:color w:val="000000" w:themeColor="text1"/>
          <w14:textFill>
            <w14:solidFill>
              <w14:schemeClr w14:val="tx1"/>
            </w14:solidFill>
          </w14:textFill>
        </w:rPr>
        <w:t>年</w:t>
      </w:r>
      <w:r>
        <w:rPr>
          <w:rFonts w:ascii="宋体" w:hAnsi="宋体"/>
          <w:color w:val="000000" w:themeColor="text1"/>
          <w14:textFill>
            <w14:solidFill>
              <w14:schemeClr w14:val="tx1"/>
            </w14:solidFill>
          </w14:textFill>
        </w:rPr>
        <w:t>9</w:t>
      </w:r>
      <w:r>
        <w:rPr>
          <w:rFonts w:hint="eastAsia" w:ascii="宋体" w:hAnsi="宋体"/>
          <w:color w:val="000000" w:themeColor="text1"/>
          <w14:textFill>
            <w14:solidFill>
              <w14:schemeClr w14:val="tx1"/>
            </w14:solidFill>
          </w14:textFill>
        </w:rPr>
        <w:t>月</w:t>
      </w:r>
      <w:r>
        <w:rPr>
          <w:rFonts w:ascii="宋体" w:hAnsi="宋体"/>
          <w:color w:val="000000" w:themeColor="text1"/>
          <w14:textFill>
            <w14:solidFill>
              <w14:schemeClr w14:val="tx1"/>
            </w14:solidFill>
          </w14:textFill>
        </w:rPr>
        <w:t>3</w:t>
      </w:r>
      <w:r>
        <w:rPr>
          <w:rFonts w:ascii="宋体"/>
          <w:color w:val="000000" w:themeColor="text1"/>
          <w14:textFill>
            <w14:solidFill>
              <w14:schemeClr w14:val="tx1"/>
            </w14:solidFill>
          </w14:textFill>
        </w:rPr>
        <w:t>0</w:t>
      </w:r>
      <w:r>
        <w:rPr>
          <w:rFonts w:hint="eastAsia" w:ascii="宋体" w:hAnsi="宋体"/>
          <w:color w:val="000000" w:themeColor="text1"/>
          <w14:textFill>
            <w14:solidFill>
              <w14:schemeClr w14:val="tx1"/>
            </w14:solidFill>
          </w14:textFill>
        </w:rPr>
        <w:t>日，我校</w:t>
      </w:r>
      <w:r>
        <w:rPr>
          <w:rFonts w:ascii="宋体" w:hAnsi="宋体"/>
          <w:color w:val="000000" w:themeColor="text1"/>
          <w14:textFill>
            <w14:solidFill>
              <w14:schemeClr w14:val="tx1"/>
            </w14:solidFill>
          </w14:textFill>
        </w:rPr>
        <w:t>2020</w:t>
      </w:r>
      <w:r>
        <w:rPr>
          <w:rFonts w:hint="eastAsia" w:ascii="宋体" w:hAnsi="宋体"/>
          <w:color w:val="000000" w:themeColor="text1"/>
          <w14:textFill>
            <w14:solidFill>
              <w14:schemeClr w14:val="tx1"/>
            </w14:solidFill>
          </w14:textFill>
        </w:rPr>
        <w:t>届全日制毕业生的总体就业率为</w:t>
      </w:r>
      <w:r>
        <w:rPr>
          <w:rFonts w:ascii="宋体" w:hAnsi="宋体"/>
          <w:color w:val="000000" w:themeColor="text1"/>
          <w14:textFill>
            <w14:solidFill>
              <w14:schemeClr w14:val="tx1"/>
            </w14:solidFill>
          </w14:textFill>
        </w:rPr>
        <w:t>82.36%</w:t>
      </w:r>
      <w:r>
        <w:rPr>
          <w:rFonts w:hint="eastAsia" w:ascii="宋体" w:hAnsi="宋体"/>
          <w:color w:val="000000" w:themeColor="text1"/>
          <w14:textFill>
            <w14:solidFill>
              <w14:schemeClr w14:val="tx1"/>
            </w14:solidFill>
          </w14:textFill>
        </w:rPr>
        <w:t>，低于本校</w:t>
      </w:r>
      <w:r>
        <w:rPr>
          <w:rFonts w:ascii="宋体" w:hAnsi="宋体"/>
          <w:color w:val="000000" w:themeColor="text1"/>
          <w14:textFill>
            <w14:solidFill>
              <w14:schemeClr w14:val="tx1"/>
            </w14:solidFill>
          </w14:textFill>
        </w:rPr>
        <w:t>2019</w:t>
      </w:r>
      <w:r>
        <w:rPr>
          <w:rFonts w:hint="eastAsia" w:ascii="宋体" w:hAnsi="宋体"/>
          <w:color w:val="000000" w:themeColor="text1"/>
          <w14:textFill>
            <w14:solidFill>
              <w14:schemeClr w14:val="tx1"/>
            </w14:solidFill>
          </w14:textFill>
        </w:rPr>
        <w:t>年同期（</w:t>
      </w:r>
      <w:r>
        <w:rPr>
          <w:rFonts w:ascii="宋体" w:hAnsi="宋体"/>
          <w:color w:val="000000" w:themeColor="text1"/>
          <w14:textFill>
            <w14:solidFill>
              <w14:schemeClr w14:val="tx1"/>
            </w14:solidFill>
          </w14:textFill>
        </w:rPr>
        <w:t>91.33%</w:t>
      </w:r>
      <w:r>
        <w:rPr>
          <w:rFonts w:hint="eastAsia" w:ascii="宋体" w:hAnsi="宋体"/>
          <w:color w:val="000000" w:themeColor="text1"/>
          <w14:textFill>
            <w14:solidFill>
              <w14:schemeClr w14:val="tx1"/>
            </w14:solidFill>
          </w14:textFill>
        </w:rPr>
        <w:t>）。今年我校总体就业率为</w:t>
      </w:r>
      <w:r>
        <w:rPr>
          <w:rFonts w:ascii="宋体" w:hAnsi="宋体"/>
          <w:color w:val="000000" w:themeColor="text1"/>
          <w14:textFill>
            <w14:solidFill>
              <w14:schemeClr w14:val="tx1"/>
            </w14:solidFill>
          </w14:textFill>
        </w:rPr>
        <w:t>47.82%</w:t>
      </w:r>
      <w:r>
        <w:rPr>
          <w:rFonts w:hint="eastAsia" w:ascii="宋体" w:hAnsi="宋体"/>
          <w:color w:val="000000" w:themeColor="text1"/>
          <w14:textFill>
            <w14:solidFill>
              <w14:schemeClr w14:val="tx1"/>
            </w14:solidFill>
          </w14:textFill>
        </w:rPr>
        <w:t>，比去年同期（</w:t>
      </w:r>
      <w:r>
        <w:rPr>
          <w:rFonts w:ascii="宋体" w:hAnsi="宋体"/>
          <w:color w:val="000000" w:themeColor="text1"/>
          <w14:textFill>
            <w14:solidFill>
              <w14:schemeClr w14:val="tx1"/>
            </w14:solidFill>
          </w14:textFill>
        </w:rPr>
        <w:t>53.26%</w:t>
      </w:r>
      <w:r>
        <w:rPr>
          <w:rFonts w:hint="eastAsia" w:ascii="宋体" w:hAnsi="宋体"/>
          <w:color w:val="000000" w:themeColor="text1"/>
          <w14:textFill>
            <w14:solidFill>
              <w14:schemeClr w14:val="tx1"/>
            </w14:solidFill>
          </w14:textFill>
        </w:rPr>
        <w:t>）减少</w:t>
      </w:r>
      <w:r>
        <w:rPr>
          <w:rFonts w:ascii="宋体" w:hAnsi="宋体"/>
          <w:color w:val="000000" w:themeColor="text1"/>
          <w14:textFill>
            <w14:solidFill>
              <w14:schemeClr w14:val="tx1"/>
            </w14:solidFill>
          </w14:textFill>
        </w:rPr>
        <w:t>5.44</w:t>
      </w:r>
      <w:r>
        <w:rPr>
          <w:rFonts w:hint="eastAsia" w:ascii="宋体" w:hAnsi="宋体"/>
          <w:color w:val="000000" w:themeColor="text1"/>
          <w14:textFill>
            <w14:solidFill>
              <w14:schemeClr w14:val="tx1"/>
            </w14:solidFill>
          </w14:textFill>
        </w:rPr>
        <w:t>个百分点。其中创业率为</w:t>
      </w:r>
      <w:r>
        <w:rPr>
          <w:rFonts w:ascii="宋体" w:hAnsi="宋体"/>
          <w:color w:val="000000" w:themeColor="text1"/>
          <w14:textFill>
            <w14:solidFill>
              <w14:schemeClr w14:val="tx1"/>
            </w14:solidFill>
          </w14:textFill>
        </w:rPr>
        <w:t>3.38%</w:t>
      </w:r>
      <w:r>
        <w:rPr>
          <w:rFonts w:hint="eastAsia" w:ascii="宋体" w:hAnsi="宋体"/>
          <w:color w:val="000000" w:themeColor="text1"/>
          <w14:textFill>
            <w14:solidFill>
              <w14:schemeClr w14:val="tx1"/>
            </w14:solidFill>
          </w14:textFill>
        </w:rPr>
        <w:t>，低于去年同期（</w:t>
      </w:r>
      <w:r>
        <w:rPr>
          <w:rFonts w:ascii="宋体" w:hAnsi="宋体"/>
          <w:color w:val="000000" w:themeColor="text1"/>
          <w14:textFill>
            <w14:solidFill>
              <w14:schemeClr w14:val="tx1"/>
            </w14:solidFill>
          </w14:textFill>
        </w:rPr>
        <w:t>7.54%</w:t>
      </w:r>
      <w:r>
        <w:rPr>
          <w:rFonts w:hint="eastAsia" w:ascii="宋体" w:hAnsi="宋体"/>
          <w:color w:val="000000" w:themeColor="text1"/>
          <w14:textFill>
            <w14:solidFill>
              <w14:schemeClr w14:val="tx1"/>
            </w14:solidFill>
          </w14:textFill>
        </w:rPr>
        <w:t>），但仍保持较高水平</w:t>
      </w:r>
      <w:r>
        <w:rPr>
          <w:rFonts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在全省高校中处于前列。本数据依据浙江省大学生网上就业市场的</w:t>
      </w:r>
      <w:r>
        <w:rPr>
          <w:rFonts w:ascii="宋体" w:hAnsi="宋体"/>
          <w:color w:val="000000" w:themeColor="text1"/>
          <w14:textFill>
            <w14:solidFill>
              <w14:schemeClr w14:val="tx1"/>
            </w14:solidFill>
          </w14:textFill>
        </w:rPr>
        <w:t>2020</w:t>
      </w:r>
      <w:r>
        <w:rPr>
          <w:rFonts w:hint="eastAsia" w:ascii="宋体" w:hAnsi="宋体"/>
          <w:color w:val="000000" w:themeColor="text1"/>
          <w14:textFill>
            <w14:solidFill>
              <w14:schemeClr w14:val="tx1"/>
            </w14:solidFill>
          </w14:textFill>
        </w:rPr>
        <w:t>年</w:t>
      </w:r>
      <w:r>
        <w:rPr>
          <w:rFonts w:ascii="宋体" w:hAnsi="宋体"/>
          <w:color w:val="000000" w:themeColor="text1"/>
          <w14:textFill>
            <w14:solidFill>
              <w14:schemeClr w14:val="tx1"/>
            </w14:solidFill>
          </w14:textFill>
        </w:rPr>
        <w:t>9</w:t>
      </w:r>
      <w:r>
        <w:rPr>
          <w:rFonts w:hint="eastAsia" w:ascii="宋体" w:hAnsi="宋体"/>
          <w:color w:val="000000" w:themeColor="text1"/>
          <w14:textFill>
            <w14:solidFill>
              <w14:schemeClr w14:val="tx1"/>
            </w14:solidFill>
          </w14:textFill>
        </w:rPr>
        <w:t>月</w:t>
      </w:r>
      <w:r>
        <w:rPr>
          <w:rFonts w:ascii="宋体" w:hAnsi="宋体"/>
          <w:color w:val="000000" w:themeColor="text1"/>
          <w14:textFill>
            <w14:solidFill>
              <w14:schemeClr w14:val="tx1"/>
            </w14:solidFill>
          </w14:textFill>
        </w:rPr>
        <w:t>30</w:t>
      </w:r>
      <w:r>
        <w:rPr>
          <w:rFonts w:hint="eastAsia" w:ascii="宋体" w:hAnsi="宋体"/>
          <w:color w:val="000000" w:themeColor="text1"/>
          <w14:textFill>
            <w14:solidFill>
              <w14:schemeClr w14:val="tx1"/>
            </w14:solidFill>
          </w14:textFill>
        </w:rPr>
        <w:t>日就业率数据和有关就业统计数据及调研结果综合得出。</w:t>
      </w:r>
    </w:p>
    <w:p>
      <w:pPr>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2.</w:t>
      </w:r>
      <w:r>
        <w:rPr>
          <w:rFonts w:hint="eastAsia" w:ascii="黑体" w:hAnsi="黑体" w:eastAsia="黑体"/>
          <w:color w:val="000000" w:themeColor="text1"/>
          <w14:textFill>
            <w14:solidFill>
              <w14:schemeClr w14:val="tx1"/>
            </w14:solidFill>
          </w14:textFill>
        </w:rPr>
        <w:t>专业签约率</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0" w:firstLineChars="196"/>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我校</w:t>
      </w:r>
      <w:r>
        <w:rPr>
          <w:rFonts w:ascii="宋体" w:hAnsi="宋体"/>
          <w:color w:val="000000" w:themeColor="text1"/>
          <w14:textFill>
            <w14:solidFill>
              <w14:schemeClr w14:val="tx1"/>
            </w14:solidFill>
          </w14:textFill>
        </w:rPr>
        <w:t>2020</w:t>
      </w:r>
      <w:r>
        <w:rPr>
          <w:rFonts w:hint="eastAsia" w:ascii="宋体" w:hAnsi="宋体"/>
          <w:color w:val="000000" w:themeColor="text1"/>
          <w14:textFill>
            <w14:solidFill>
              <w14:schemeClr w14:val="tx1"/>
            </w14:solidFill>
          </w14:textFill>
        </w:rPr>
        <w:t>届本科毕业生签约率较高的专业类依次是艺术理论类专业方向</w:t>
      </w:r>
      <w:r>
        <w:rPr>
          <w:rFonts w:ascii="宋体" w:hAnsi="宋体"/>
          <w:color w:val="000000" w:themeColor="text1"/>
          <w14:textFill>
            <w14:solidFill>
              <w14:schemeClr w14:val="tx1"/>
            </w14:solidFill>
          </w14:textFill>
        </w:rPr>
        <w:t>70.73%</w:t>
      </w:r>
      <w:r>
        <w:rPr>
          <w:rFonts w:hint="eastAsia" w:ascii="宋体" w:hAnsi="宋体"/>
          <w:color w:val="000000" w:themeColor="text1"/>
          <w14:textFill>
            <w14:solidFill>
              <w14:schemeClr w14:val="tx1"/>
            </w14:solidFill>
          </w14:textFill>
        </w:rPr>
        <w:t>、建筑类专业方向</w:t>
      </w:r>
      <w:r>
        <w:rPr>
          <w:rFonts w:ascii="宋体" w:hAnsi="宋体"/>
          <w:color w:val="000000" w:themeColor="text1"/>
          <w14:textFill>
            <w14:solidFill>
              <w14:schemeClr w14:val="tx1"/>
            </w14:solidFill>
          </w14:textFill>
        </w:rPr>
        <w:t>66.16%</w:t>
      </w:r>
      <w:r>
        <w:rPr>
          <w:rFonts w:hint="eastAsia" w:ascii="宋体" w:hAnsi="宋体"/>
          <w:color w:val="000000" w:themeColor="text1"/>
          <w14:textFill>
            <w14:solidFill>
              <w14:schemeClr w14:val="tx1"/>
            </w14:solidFill>
          </w14:textFill>
        </w:rPr>
        <w:t>、中国画与书法类专业方向</w:t>
      </w:r>
      <w:r>
        <w:rPr>
          <w:rFonts w:ascii="宋体" w:hAnsi="宋体"/>
          <w:color w:val="000000" w:themeColor="text1"/>
          <w14:textFill>
            <w14:solidFill>
              <w14:schemeClr w14:val="tx1"/>
            </w14:solidFill>
          </w14:textFill>
        </w:rPr>
        <w:t>65.71%</w:t>
      </w:r>
      <w:r>
        <w:rPr>
          <w:rFonts w:hint="eastAsia" w:ascii="宋体" w:hAnsi="宋体"/>
          <w:color w:val="000000" w:themeColor="text1"/>
          <w14:textFill>
            <w14:solidFill>
              <w14:schemeClr w14:val="tx1"/>
            </w14:solidFill>
          </w14:textFill>
        </w:rPr>
        <w:t>、雕塑与公共艺术类专业方向</w:t>
      </w:r>
      <w:r>
        <w:rPr>
          <w:rFonts w:ascii="宋体" w:hAnsi="宋体"/>
          <w:color w:val="000000" w:themeColor="text1"/>
          <w14:textFill>
            <w14:solidFill>
              <w14:schemeClr w14:val="tx1"/>
            </w14:solidFill>
          </w14:textFill>
        </w:rPr>
        <w:t>60.00%</w:t>
      </w:r>
      <w:r>
        <w:rPr>
          <w:rFonts w:hint="eastAsia" w:ascii="宋体" w:hAnsi="宋体"/>
          <w:color w:val="000000" w:themeColor="text1"/>
          <w14:textFill>
            <w14:solidFill>
              <w14:schemeClr w14:val="tx1"/>
            </w14:solidFill>
          </w14:textFill>
        </w:rPr>
        <w:t>、跨媒体类专业方向</w:t>
      </w:r>
      <w:r>
        <w:rPr>
          <w:rFonts w:ascii="宋体" w:hAnsi="宋体"/>
          <w:color w:val="000000" w:themeColor="text1"/>
          <w14:textFill>
            <w14:solidFill>
              <w14:schemeClr w14:val="tx1"/>
            </w14:solidFill>
          </w14:textFill>
        </w:rPr>
        <w:t>59.61%</w:t>
      </w:r>
      <w:r>
        <w:rPr>
          <w:rFonts w:hint="eastAsia" w:ascii="宋体" w:hAnsi="宋体"/>
          <w:color w:val="000000" w:themeColor="text1"/>
          <w14:textFill>
            <w14:solidFill>
              <w14:schemeClr w14:val="tx1"/>
            </w14:solidFill>
          </w14:textFill>
        </w:rPr>
        <w: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3.</w:t>
      </w:r>
      <w:r>
        <w:rPr>
          <w:rFonts w:hint="eastAsia" w:ascii="黑体" w:hAnsi="黑体" w:eastAsia="黑体"/>
          <w:color w:val="000000" w:themeColor="text1"/>
          <w14:textFill>
            <w14:solidFill>
              <w14:schemeClr w14:val="tx1"/>
            </w14:solidFill>
          </w14:textFill>
        </w:rPr>
        <w:t>升学和出国留学</w:t>
      </w:r>
    </w:p>
    <w:p>
      <w:pPr>
        <w:ind w:firstLine="480" w:firstLineChars="2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我校</w:t>
      </w:r>
      <w:r>
        <w:rPr>
          <w:rFonts w:ascii="宋体" w:hAnsi="宋体"/>
          <w:color w:val="000000" w:themeColor="text1"/>
          <w14:textFill>
            <w14:solidFill>
              <w14:schemeClr w14:val="tx1"/>
            </w14:solidFill>
          </w14:textFill>
        </w:rPr>
        <w:t>2020</w:t>
      </w:r>
      <w:r>
        <w:rPr>
          <w:rFonts w:hint="eastAsia" w:ascii="宋体" w:hAnsi="宋体"/>
          <w:color w:val="000000" w:themeColor="text1"/>
          <w14:textFill>
            <w14:solidFill>
              <w14:schemeClr w14:val="tx1"/>
            </w14:solidFill>
          </w14:textFill>
        </w:rPr>
        <w:t>届全日制本科毕业生升学人数为</w:t>
      </w:r>
      <w:r>
        <w:rPr>
          <w:rFonts w:ascii="宋体" w:hAnsi="宋体"/>
          <w:color w:val="000000" w:themeColor="text1"/>
          <w14:textFill>
            <w14:solidFill>
              <w14:schemeClr w14:val="tx1"/>
            </w14:solidFill>
          </w14:textFill>
        </w:rPr>
        <w:t>264</w:t>
      </w:r>
      <w:r>
        <w:rPr>
          <w:rFonts w:hint="eastAsia" w:ascii="宋体" w:hAnsi="宋体"/>
          <w:color w:val="000000" w:themeColor="text1"/>
          <w14:textFill>
            <w14:solidFill>
              <w14:schemeClr w14:val="tx1"/>
            </w14:solidFill>
          </w14:textFill>
        </w:rPr>
        <w:t>名，占本科毕业生总数的</w:t>
      </w:r>
      <w:r>
        <w:rPr>
          <w:rFonts w:ascii="宋体" w:hAnsi="宋体"/>
          <w:color w:val="000000" w:themeColor="text1"/>
          <w14:textFill>
            <w14:solidFill>
              <w14:schemeClr w14:val="tx1"/>
            </w14:solidFill>
          </w14:textFill>
        </w:rPr>
        <w:t>15.28%</w:t>
      </w:r>
      <w:r>
        <w:rPr>
          <w:rFonts w:hint="eastAsia" w:ascii="宋体" w:hAnsi="宋体"/>
          <w:color w:val="000000" w:themeColor="text1"/>
          <w14:textFill>
            <w14:solidFill>
              <w14:schemeClr w14:val="tx1"/>
            </w14:solidFill>
          </w14:textFill>
        </w:rPr>
        <w:t>，比去年增加</w:t>
      </w:r>
      <w:r>
        <w:rPr>
          <w:rFonts w:ascii="宋体" w:hAnsi="宋体"/>
          <w:color w:val="000000" w:themeColor="text1"/>
          <w14:textFill>
            <w14:solidFill>
              <w14:schemeClr w14:val="tx1"/>
            </w14:solidFill>
          </w14:textFill>
        </w:rPr>
        <w:t>0.45</w:t>
      </w:r>
      <w:r>
        <w:rPr>
          <w:rFonts w:hint="eastAsia" w:ascii="宋体" w:hAnsi="宋体"/>
          <w:color w:val="000000" w:themeColor="text1"/>
          <w14:textFill>
            <w14:solidFill>
              <w14:schemeClr w14:val="tx1"/>
            </w14:solidFill>
          </w14:textFill>
        </w:rPr>
        <w:t>个百分点。升学的比例稍有上升，还有一部分学生未考取研究生但选择暂不就业继续备考。造型专业学生的升学意愿尤其强烈。本科生升学情况（</w:t>
      </w:r>
      <w:r>
        <w:rPr>
          <w:rFonts w:ascii="宋体" w:hAnsi="宋体"/>
          <w:color w:val="000000" w:themeColor="text1"/>
          <w14:textFill>
            <w14:solidFill>
              <w14:schemeClr w14:val="tx1"/>
            </w14:solidFill>
          </w14:textFill>
        </w:rPr>
        <w:t>15.28%</w:t>
      </w:r>
      <w:r>
        <w:rPr>
          <w:rFonts w:hint="eastAsia" w:ascii="宋体" w:hAnsi="宋体"/>
          <w:color w:val="000000" w:themeColor="text1"/>
          <w14:textFill>
            <w14:solidFill>
              <w14:schemeClr w14:val="tx1"/>
            </w14:solidFill>
          </w14:textFill>
        </w:rPr>
        <w:t>）与</w:t>
      </w:r>
      <w:r>
        <w:rPr>
          <w:rFonts w:ascii="宋体" w:hAnsi="宋体"/>
          <w:color w:val="000000" w:themeColor="text1"/>
          <w14:textFill>
            <w14:solidFill>
              <w14:schemeClr w14:val="tx1"/>
            </w14:solidFill>
          </w14:textFill>
        </w:rPr>
        <w:t>2019</w:t>
      </w:r>
      <w:r>
        <w:rPr>
          <w:rFonts w:hint="eastAsia" w:ascii="宋体" w:hAnsi="宋体"/>
          <w:color w:val="000000" w:themeColor="text1"/>
          <w14:textFill>
            <w14:solidFill>
              <w14:schemeClr w14:val="tx1"/>
            </w14:solidFill>
          </w14:textFill>
        </w:rPr>
        <w:t>年情况（</w:t>
      </w:r>
      <w:r>
        <w:rPr>
          <w:rFonts w:ascii="宋体" w:hAnsi="宋体"/>
          <w:color w:val="000000" w:themeColor="text1"/>
          <w14:textFill>
            <w14:solidFill>
              <w14:schemeClr w14:val="tx1"/>
            </w14:solidFill>
          </w14:textFill>
        </w:rPr>
        <w:t>14.83%</w:t>
      </w:r>
      <w:r>
        <w:rPr>
          <w:rFonts w:hint="eastAsia" w:ascii="宋体" w:hAnsi="宋体"/>
          <w:color w:val="000000" w:themeColor="text1"/>
          <w14:textFill>
            <w14:solidFill>
              <w14:schemeClr w14:val="tx1"/>
            </w14:solidFill>
          </w14:textFill>
        </w:rPr>
        <w:t>）相比略有增加。今年选择出国留学的比例（</w:t>
      </w:r>
      <w:r>
        <w:rPr>
          <w:rFonts w:ascii="宋体" w:hAnsi="宋体"/>
          <w:color w:val="000000" w:themeColor="text1"/>
          <w14:textFill>
            <w14:solidFill>
              <w14:schemeClr w14:val="tx1"/>
            </w14:solidFill>
          </w14:textFill>
        </w:rPr>
        <w:t>4.92%</w:t>
      </w:r>
      <w:r>
        <w:rPr>
          <w:rFonts w:hint="eastAsia" w:ascii="宋体" w:hAnsi="宋体"/>
          <w:color w:val="000000" w:themeColor="text1"/>
          <w14:textFill>
            <w14:solidFill>
              <w14:schemeClr w14:val="tx1"/>
            </w14:solidFill>
          </w14:textFill>
        </w:rPr>
        <w:t>）比去年同期减少</w:t>
      </w:r>
      <w:r>
        <w:rPr>
          <w:rFonts w:ascii="宋体"/>
          <w:color w:val="000000" w:themeColor="text1"/>
          <w14:textFill>
            <w14:solidFill>
              <w14:schemeClr w14:val="tx1"/>
            </w14:solidFill>
          </w14:textFill>
        </w:rPr>
        <w:t>0</w:t>
      </w:r>
      <w:r>
        <w:rPr>
          <w:rFonts w:ascii="宋体" w:hAnsi="宋体"/>
          <w:color w:val="000000" w:themeColor="text1"/>
          <w14:textFill>
            <w14:solidFill>
              <w14:schemeClr w14:val="tx1"/>
            </w14:solidFill>
          </w14:textFill>
        </w:rPr>
        <w:t>.56</w:t>
      </w:r>
      <w:r>
        <w:rPr>
          <w:rFonts w:hint="eastAsia" w:ascii="宋体" w:hAnsi="宋体"/>
          <w:color w:val="000000" w:themeColor="text1"/>
          <w14:textFill>
            <w14:solidFill>
              <w14:schemeClr w14:val="tx1"/>
            </w14:solidFill>
          </w14:textFill>
        </w:rPr>
        <w:t>个百分点，由于受全球疫情影响，但毕业生的出国热情持续保持较高增长。</w:t>
      </w:r>
    </w:p>
    <w:p>
      <w:pPr>
        <w:pStyle w:val="3"/>
        <w:spacing w:before="0" w:after="0"/>
        <w:jc w:val="left"/>
        <w:rPr>
          <w:rFonts w:ascii="黑体" w:hAnsi="黑体" w:eastAsia="黑体"/>
          <w:b w:val="0"/>
          <w:color w:val="auto"/>
        </w:rPr>
      </w:pPr>
      <w:r>
        <w:rPr>
          <w:rFonts w:hint="eastAsia" w:ascii="黑体" w:hAnsi="黑体" w:eastAsia="黑体"/>
          <w:b w:val="0"/>
          <w:color w:val="auto"/>
        </w:rPr>
        <w:t>（三）转专业（分流）情况</w:t>
      </w:r>
    </w:p>
    <w:p>
      <w:pPr>
        <w:ind w:firstLine="4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本学年，转专业（分流）学生</w:t>
      </w:r>
      <w:r>
        <w:rPr>
          <w:rFonts w:ascii="宋体" w:hAnsi="宋体"/>
          <w:color w:val="000000" w:themeColor="text1"/>
          <w14:textFill>
            <w14:solidFill>
              <w14:schemeClr w14:val="tx1"/>
            </w14:solidFill>
          </w14:textFill>
        </w:rPr>
        <w:t>1,250</w:t>
      </w:r>
      <w:r>
        <w:rPr>
          <w:rFonts w:hint="eastAsia" w:ascii="宋体" w:hAnsi="宋体"/>
          <w:color w:val="000000" w:themeColor="text1"/>
          <w14:textFill>
            <w14:solidFill>
              <w14:schemeClr w14:val="tx1"/>
            </w14:solidFill>
          </w14:textFill>
        </w:rPr>
        <w:t>名，占全日制在校本科生数比例为</w:t>
      </w:r>
      <w:r>
        <w:rPr>
          <w:rFonts w:ascii="宋体" w:hAnsi="宋体"/>
          <w:color w:val="000000" w:themeColor="text1"/>
          <w14:textFill>
            <w14:solidFill>
              <w14:schemeClr w14:val="tx1"/>
            </w14:solidFill>
          </w14:textFill>
        </w:rPr>
        <w:t>18.24%</w:t>
      </w:r>
      <w:r>
        <w:rPr>
          <w:rFonts w:hint="eastAsia" w:ascii="宋体" w:hAnsi="宋体"/>
          <w:color w:val="000000" w:themeColor="text1"/>
          <w14:textFill>
            <w14:solidFill>
              <w14:schemeClr w14:val="tx1"/>
            </w14:solidFill>
          </w14:textFill>
        </w:rPr>
        <w:t>。</w:t>
      </w:r>
    </w:p>
    <w:p>
      <w:pPr>
        <w:ind w:firstLine="4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学校采用“两端两段”制人才培养模式，以专业大类进行招生，一年级进入专业教学基础部、理论基础部和中国画系进行学科基础培养，专业分流后，二年级开始专业教学。在专业分流系统的帮助下，学生在系统内填报专业志愿，根据各自的综合成绩排名（加权平均分），以平行志愿方式完成第一轮分流，分流学生占总数的70%；第二轮由学生展示一年来专业学习成果，由专业负责人进行挑选，完成近25%的学生；第三轮由剩余的学生继续填报专业志愿进行最终的分流。分流工作备受关注，分流方案历经考验，分流系统使用正常，使得此项工作平稳顺利，由原来的3周时间缩短为1周。</w:t>
      </w:r>
    </w:p>
    <w:p>
      <w:pPr>
        <w:pStyle w:val="3"/>
        <w:spacing w:before="0" w:after="0"/>
        <w:jc w:val="left"/>
        <w:rPr>
          <w:rFonts w:ascii="黑体" w:hAnsi="黑体" w:eastAsia="黑体"/>
          <w:b w:val="0"/>
          <w:color w:val="000000" w:themeColor="text1"/>
          <w14:textFill>
            <w14:solidFill>
              <w14:schemeClr w14:val="tx1"/>
            </w14:solidFill>
          </w14:textFill>
        </w:rPr>
      </w:pPr>
      <w:r>
        <w:rPr>
          <w:rFonts w:hint="eastAsia" w:ascii="黑体" w:hAnsi="黑体" w:eastAsia="黑体"/>
          <w:b w:val="0"/>
          <w:color w:val="000000" w:themeColor="text1"/>
          <w14:textFill>
            <w14:solidFill>
              <w14:schemeClr w14:val="tx1"/>
            </w14:solidFill>
          </w14:textFill>
        </w:rPr>
        <w:t>（四）体质健康水平</w:t>
      </w:r>
    </w:p>
    <w:p>
      <w:pPr>
        <w:ind w:firstLine="4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我校高度重视学生体质健康工作，为提升我校学生体质健康水平，扎实推进该项工作，体育部贯以坚持“健康第一”的指导思想，进行课内课外一体化教学与管理，课内体育课程开足开齐</w:t>
      </w:r>
      <w:r>
        <w:rPr>
          <w:rFonts w:ascii="宋体" w:hAnsi="宋体"/>
          <w:color w:val="000000" w:themeColor="text1"/>
          <w14:textFill>
            <w14:solidFill>
              <w14:schemeClr w14:val="tx1"/>
            </w14:solidFill>
          </w14:textFill>
        </w:rPr>
        <w:t>15</w:t>
      </w:r>
      <w:r>
        <w:rPr>
          <w:rFonts w:hint="eastAsia" w:ascii="宋体" w:hAnsi="宋体"/>
          <w:color w:val="000000" w:themeColor="text1"/>
          <w14:textFill>
            <w14:solidFill>
              <w14:schemeClr w14:val="tx1"/>
            </w14:solidFill>
          </w14:textFill>
        </w:rPr>
        <w:t>门，课程考核为坚持公平原则，采用严格的教考分离方式。课外体育内容模块有学生晨跑与课外活动、群体体育竞赛活动、训练队训练与比赛、体育社团指导活动等，其中全院共建有</w:t>
      </w:r>
      <w:r>
        <w:rPr>
          <w:rFonts w:ascii="宋体" w:hAnsi="宋体"/>
          <w:color w:val="000000" w:themeColor="text1"/>
          <w14:textFill>
            <w14:solidFill>
              <w14:schemeClr w14:val="tx1"/>
            </w14:solidFill>
          </w14:textFill>
        </w:rPr>
        <w:t>12</w:t>
      </w:r>
      <w:r>
        <w:rPr>
          <w:rFonts w:hint="eastAsia" w:ascii="宋体" w:hAnsi="宋体"/>
          <w:color w:val="000000" w:themeColor="text1"/>
          <w14:textFill>
            <w14:solidFill>
              <w14:schemeClr w14:val="tx1"/>
            </w14:solidFill>
          </w14:textFill>
        </w:rPr>
        <w:t>支训练队、</w:t>
      </w:r>
      <w:r>
        <w:rPr>
          <w:rFonts w:ascii="宋体" w:hAnsi="宋体"/>
          <w:color w:val="000000" w:themeColor="text1"/>
          <w14:textFill>
            <w14:solidFill>
              <w14:schemeClr w14:val="tx1"/>
            </w14:solidFill>
          </w14:textFill>
        </w:rPr>
        <w:t>12</w:t>
      </w:r>
      <w:r>
        <w:rPr>
          <w:rFonts w:hint="eastAsia" w:ascii="宋体" w:hAnsi="宋体"/>
          <w:color w:val="000000" w:themeColor="text1"/>
          <w14:textFill>
            <w14:solidFill>
              <w14:schemeClr w14:val="tx1"/>
            </w14:solidFill>
          </w14:textFill>
        </w:rPr>
        <w:t>个体育社团，全年参与全院性群体活动人数高达</w:t>
      </w:r>
      <w:r>
        <w:rPr>
          <w:rFonts w:ascii="宋体" w:hAnsi="宋体"/>
          <w:color w:val="000000" w:themeColor="text1"/>
          <w14:textFill>
            <w14:solidFill>
              <w14:schemeClr w14:val="tx1"/>
            </w14:solidFill>
          </w14:textFill>
        </w:rPr>
        <w:t>3000</w:t>
      </w:r>
      <w:r>
        <w:rPr>
          <w:rFonts w:hint="eastAsia" w:ascii="宋体" w:hAnsi="宋体"/>
          <w:color w:val="000000" w:themeColor="text1"/>
          <w14:textFill>
            <w14:solidFill>
              <w14:schemeClr w14:val="tx1"/>
            </w14:solidFill>
          </w14:textFill>
        </w:rPr>
        <w:t>余人次，全院体育竞赛成绩优异，所有训练队均有挤进浙江省前八的历史。</w:t>
      </w:r>
    </w:p>
    <w:p>
      <w:pPr>
        <w:ind w:firstLine="4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全年组织学生两次集中参加全国学生体质健康标准测试，补测学生则由体育部体测中心安排专人负责，利用周末时间预约进行，最后按时将学生体质测试成绩上报教育部。</w:t>
      </w:r>
      <w:r>
        <w:rPr>
          <w:rFonts w:ascii="宋体" w:hAnsi="宋体"/>
          <w:color w:val="000000" w:themeColor="text1"/>
          <w14:textFill>
            <w14:solidFill>
              <w14:schemeClr w14:val="tx1"/>
            </w14:solidFill>
          </w14:textFill>
        </w:rPr>
        <w:t>2018-2019</w:t>
      </w:r>
      <w:r>
        <w:rPr>
          <w:rFonts w:hint="eastAsia" w:ascii="宋体" w:hAnsi="宋体"/>
          <w:color w:val="000000" w:themeColor="text1"/>
          <w14:textFill>
            <w14:solidFill>
              <w14:schemeClr w14:val="tx1"/>
            </w14:solidFill>
          </w14:textFill>
        </w:rPr>
        <w:t>学年我校学生体质健康水平明显有所提升，全校</w:t>
      </w:r>
      <w:r>
        <w:rPr>
          <w:rFonts w:ascii="宋体" w:hAnsi="宋体"/>
          <w:color w:val="000000" w:themeColor="text1"/>
          <w14:textFill>
            <w14:solidFill>
              <w14:schemeClr w14:val="tx1"/>
            </w14:solidFill>
          </w14:textFill>
        </w:rPr>
        <w:t>5319</w:t>
      </w:r>
      <w:r>
        <w:rPr>
          <w:rFonts w:hint="eastAsia" w:ascii="宋体" w:hAnsi="宋体"/>
          <w:color w:val="000000" w:themeColor="text1"/>
          <w14:textFill>
            <w14:solidFill>
              <w14:schemeClr w14:val="tx1"/>
            </w14:solidFill>
          </w14:textFill>
        </w:rPr>
        <w:t>人参加体质测试，优秀率达</w:t>
      </w:r>
      <w:r>
        <w:rPr>
          <w:rFonts w:ascii="宋体" w:hAnsi="宋体"/>
          <w:color w:val="000000" w:themeColor="text1"/>
          <w14:textFill>
            <w14:solidFill>
              <w14:schemeClr w14:val="tx1"/>
            </w14:solidFill>
          </w14:textFill>
        </w:rPr>
        <w:t>4.53%</w:t>
      </w:r>
      <w:r>
        <w:rPr>
          <w:rFonts w:hint="eastAsia" w:ascii="宋体" w:hAnsi="宋体"/>
          <w:color w:val="000000" w:themeColor="text1"/>
          <w14:textFill>
            <w14:solidFill>
              <w14:schemeClr w14:val="tx1"/>
            </w14:solidFill>
          </w14:textFill>
        </w:rPr>
        <w:t>，共</w:t>
      </w:r>
      <w:r>
        <w:rPr>
          <w:rFonts w:ascii="宋体" w:hAnsi="宋体"/>
          <w:color w:val="000000" w:themeColor="text1"/>
          <w14:textFill>
            <w14:solidFill>
              <w14:schemeClr w14:val="tx1"/>
            </w14:solidFill>
          </w14:textFill>
        </w:rPr>
        <w:t>241</w:t>
      </w:r>
      <w:r>
        <w:rPr>
          <w:rFonts w:hint="eastAsia" w:ascii="宋体" w:hAnsi="宋体"/>
          <w:color w:val="000000" w:themeColor="text1"/>
          <w14:textFill>
            <w14:solidFill>
              <w14:schemeClr w14:val="tx1"/>
            </w14:solidFill>
          </w14:textFill>
        </w:rPr>
        <w:t>人，良好率达</w:t>
      </w:r>
      <w:r>
        <w:rPr>
          <w:rFonts w:ascii="宋体" w:hAnsi="宋体"/>
          <w:color w:val="000000" w:themeColor="text1"/>
          <w14:textFill>
            <w14:solidFill>
              <w14:schemeClr w14:val="tx1"/>
            </w14:solidFill>
          </w14:textFill>
        </w:rPr>
        <w:t>38.3%</w:t>
      </w:r>
      <w:r>
        <w:rPr>
          <w:rFonts w:hint="eastAsia" w:ascii="宋体" w:hAnsi="宋体"/>
          <w:color w:val="000000" w:themeColor="text1"/>
          <w14:textFill>
            <w14:solidFill>
              <w14:schemeClr w14:val="tx1"/>
            </w14:solidFill>
          </w14:textFill>
        </w:rPr>
        <w:t>，共</w:t>
      </w:r>
      <w:r>
        <w:rPr>
          <w:rFonts w:ascii="宋体" w:hAnsi="宋体"/>
          <w:color w:val="000000" w:themeColor="text1"/>
          <w14:textFill>
            <w14:solidFill>
              <w14:schemeClr w14:val="tx1"/>
            </w14:solidFill>
          </w14:textFill>
        </w:rPr>
        <w:t>2037</w:t>
      </w:r>
      <w:r>
        <w:rPr>
          <w:rFonts w:hint="eastAsia" w:ascii="宋体" w:hAnsi="宋体"/>
          <w:color w:val="000000" w:themeColor="text1"/>
          <w14:textFill>
            <w14:solidFill>
              <w14:schemeClr w14:val="tx1"/>
            </w14:solidFill>
          </w14:textFill>
        </w:rPr>
        <w:t>人，及格率</w:t>
      </w:r>
      <w:r>
        <w:rPr>
          <w:rFonts w:ascii="宋体" w:hAnsi="宋体"/>
          <w:color w:val="000000" w:themeColor="text1"/>
          <w14:textFill>
            <w14:solidFill>
              <w14:schemeClr w14:val="tx1"/>
            </w14:solidFill>
          </w14:textFill>
        </w:rPr>
        <w:t>52.56%</w:t>
      </w:r>
      <w:r>
        <w:rPr>
          <w:rFonts w:hint="eastAsia" w:ascii="宋体" w:hAnsi="宋体"/>
          <w:color w:val="000000" w:themeColor="text1"/>
          <w14:textFill>
            <w14:solidFill>
              <w14:schemeClr w14:val="tx1"/>
            </w14:solidFill>
          </w14:textFill>
        </w:rPr>
        <w:t>，共</w:t>
      </w:r>
      <w:r>
        <w:rPr>
          <w:rFonts w:ascii="宋体" w:hAnsi="宋体"/>
          <w:color w:val="000000" w:themeColor="text1"/>
          <w14:textFill>
            <w14:solidFill>
              <w14:schemeClr w14:val="tx1"/>
            </w14:solidFill>
          </w14:textFill>
        </w:rPr>
        <w:t>2796</w:t>
      </w:r>
      <w:r>
        <w:rPr>
          <w:rFonts w:hint="eastAsia" w:ascii="宋体" w:hAnsi="宋体"/>
          <w:color w:val="000000" w:themeColor="text1"/>
          <w14:textFill>
            <w14:solidFill>
              <w14:schemeClr w14:val="tx1"/>
            </w14:solidFill>
          </w14:textFill>
        </w:rPr>
        <w:t>人；合格率高达</w:t>
      </w:r>
      <w:r>
        <w:rPr>
          <w:rFonts w:ascii="宋体" w:hAnsi="宋体"/>
          <w:color w:val="000000" w:themeColor="text1"/>
          <w14:textFill>
            <w14:solidFill>
              <w14:schemeClr w14:val="tx1"/>
            </w14:solidFill>
          </w14:textFill>
        </w:rPr>
        <w:t>95.39%</w:t>
      </w:r>
      <w:r>
        <w:rPr>
          <w:rFonts w:hint="eastAsia" w:ascii="宋体" w:hAnsi="宋体"/>
          <w:color w:val="000000" w:themeColor="text1"/>
          <w14:textFill>
            <w14:solidFill>
              <w14:schemeClr w14:val="tx1"/>
            </w14:solidFill>
          </w14:textFill>
        </w:rPr>
        <w:t>，共</w:t>
      </w:r>
      <w:r>
        <w:rPr>
          <w:rFonts w:ascii="宋体" w:hAnsi="宋体"/>
          <w:color w:val="000000" w:themeColor="text1"/>
          <w14:textFill>
            <w14:solidFill>
              <w14:schemeClr w14:val="tx1"/>
            </w14:solidFill>
          </w14:textFill>
        </w:rPr>
        <w:t>5074</w:t>
      </w:r>
      <w:r>
        <w:rPr>
          <w:rFonts w:hint="eastAsia" w:ascii="宋体" w:hAnsi="宋体"/>
          <w:color w:val="000000" w:themeColor="text1"/>
          <w14:textFill>
            <w14:solidFill>
              <w14:schemeClr w14:val="tx1"/>
            </w14:solidFill>
          </w14:textFill>
        </w:rPr>
        <w:t>人合格。在</w:t>
      </w:r>
      <w:r>
        <w:rPr>
          <w:rFonts w:ascii="宋体" w:hAnsi="宋体"/>
          <w:color w:val="000000" w:themeColor="text1"/>
          <w14:textFill>
            <w14:solidFill>
              <w14:schemeClr w14:val="tx1"/>
            </w14:solidFill>
          </w14:textFill>
        </w:rPr>
        <w:t>2019</w:t>
      </w:r>
      <w:r>
        <w:rPr>
          <w:rFonts w:hint="eastAsia" w:ascii="宋体" w:hAnsi="宋体"/>
          <w:color w:val="000000" w:themeColor="text1"/>
          <w14:textFill>
            <w14:solidFill>
              <w14:schemeClr w14:val="tx1"/>
            </w14:solidFill>
          </w14:textFill>
        </w:rPr>
        <w:t>年</w:t>
      </w:r>
      <w:r>
        <w:rPr>
          <w:rFonts w:ascii="宋体" w:hAnsi="宋体"/>
          <w:color w:val="000000" w:themeColor="text1"/>
          <w14:textFill>
            <w14:solidFill>
              <w14:schemeClr w14:val="tx1"/>
            </w14:solidFill>
          </w14:textFill>
        </w:rPr>
        <w:t>5</w:t>
      </w:r>
      <w:r>
        <w:rPr>
          <w:rFonts w:hint="eastAsia" w:ascii="宋体" w:hAnsi="宋体"/>
          <w:color w:val="000000" w:themeColor="text1"/>
          <w14:textFill>
            <w14:solidFill>
              <w14:schemeClr w14:val="tx1"/>
            </w14:solidFill>
          </w14:textFill>
        </w:rPr>
        <w:t>月份的浙江省</w:t>
      </w:r>
      <w:r>
        <w:rPr>
          <w:rFonts w:ascii="宋体" w:hAnsi="宋体"/>
          <w:color w:val="000000" w:themeColor="text1"/>
          <w14:textFill>
            <w14:solidFill>
              <w14:schemeClr w14:val="tx1"/>
            </w14:solidFill>
          </w14:textFill>
        </w:rPr>
        <w:t>55</w:t>
      </w:r>
      <w:r>
        <w:rPr>
          <w:rFonts w:hint="eastAsia" w:ascii="宋体" w:hAnsi="宋体"/>
          <w:color w:val="000000" w:themeColor="text1"/>
          <w14:textFill>
            <w14:solidFill>
              <w14:schemeClr w14:val="tx1"/>
            </w14:solidFill>
          </w14:textFill>
        </w:rPr>
        <w:t>所本科高校（含独立学院）学生体质健康标准抽测中，我校大三学生体质健康状况抽测良合格率达到</w:t>
      </w:r>
      <w:r>
        <w:rPr>
          <w:rFonts w:ascii="宋体" w:hAnsi="宋体"/>
          <w:color w:val="000000" w:themeColor="text1"/>
          <w14:textFill>
            <w14:solidFill>
              <w14:schemeClr w14:val="tx1"/>
            </w14:solidFill>
          </w14:textFill>
        </w:rPr>
        <w:t>90%</w:t>
      </w:r>
      <w:r>
        <w:rPr>
          <w:rFonts w:hint="eastAsia" w:ascii="宋体" w:hAnsi="宋体"/>
          <w:color w:val="000000" w:themeColor="text1"/>
          <w14:textFill>
            <w14:solidFill>
              <w14:schemeClr w14:val="tx1"/>
            </w14:solidFill>
          </w14:textFill>
        </w:rPr>
        <w:t>，达到教育部本科合格评估对高校体育工作指标（即学生体质健康指标）所规定的优秀标准，位列全省第</w:t>
      </w:r>
      <w:r>
        <w:rPr>
          <w:rFonts w:ascii="宋体" w:hAnsi="宋体"/>
          <w:color w:val="000000" w:themeColor="text1"/>
          <w14:textFill>
            <w14:solidFill>
              <w14:schemeClr w14:val="tx1"/>
            </w14:solidFill>
          </w14:textFill>
        </w:rPr>
        <w:t>20</w:t>
      </w:r>
      <w:r>
        <w:rPr>
          <w:rFonts w:hint="eastAsia" w:ascii="宋体" w:hAnsi="宋体"/>
          <w:color w:val="000000" w:themeColor="text1"/>
          <w14:textFill>
            <w14:solidFill>
              <w14:schemeClr w14:val="tx1"/>
            </w14:solidFill>
          </w14:textFill>
        </w:rPr>
        <w:t>名。</w:t>
      </w:r>
    </w:p>
    <w:p>
      <w:pPr>
        <w:pStyle w:val="3"/>
        <w:spacing w:before="0" w:after="0"/>
        <w:jc w:val="left"/>
        <w:rPr>
          <w:rFonts w:ascii="黑体" w:hAnsi="黑体" w:eastAsia="黑体"/>
          <w:b w:val="0"/>
          <w:color w:val="000000" w:themeColor="text1"/>
          <w14:textFill>
            <w14:solidFill>
              <w14:schemeClr w14:val="tx1"/>
            </w14:solidFill>
          </w14:textFill>
        </w:rPr>
      </w:pPr>
      <w:r>
        <w:rPr>
          <w:rFonts w:hint="eastAsia" w:ascii="黑体" w:hAnsi="黑体" w:eastAsia="黑体"/>
          <w:b w:val="0"/>
          <w:color w:val="000000" w:themeColor="text1"/>
          <w14:textFill>
            <w14:solidFill>
              <w14:schemeClr w14:val="tx1"/>
            </w14:solidFill>
          </w14:textFill>
        </w:rPr>
        <w:t>（五）跨校与跨境交流</w:t>
      </w:r>
    </w:p>
    <w:p>
      <w:pPr>
        <w:pStyle w:val="6"/>
        <w:spacing w:line="240" w:lineRule="auto"/>
        <w:ind w:firstLine="480"/>
        <w:rPr>
          <w:rFonts w:ascii="宋体" w:eastAsia="Times New Roman"/>
          <w:b w:val="0"/>
          <w:color w:val="000000" w:themeColor="text1"/>
          <w14:textFill>
            <w14:solidFill>
              <w14:schemeClr w14:val="tx1"/>
            </w14:solidFill>
          </w14:textFill>
        </w:rPr>
      </w:pPr>
      <w:r>
        <w:rPr>
          <w:rFonts w:hint="eastAsia" w:ascii="宋体" w:hAnsi="宋体"/>
          <w:b w:val="0"/>
          <w:color w:val="000000" w:themeColor="text1"/>
          <w14:textFill>
            <w14:solidFill>
              <w14:schemeClr w14:val="tx1"/>
            </w14:solidFill>
          </w14:textFill>
        </w:rPr>
        <w:t>我校一直以提高国际化办学水平和教育质量为发展目标，</w:t>
      </w:r>
      <w:r>
        <w:rPr>
          <w:rFonts w:ascii="宋体" w:hAnsi="宋体"/>
          <w:b w:val="0"/>
          <w:color w:val="000000" w:themeColor="text1"/>
          <w14:textFill>
            <w14:solidFill>
              <w14:schemeClr w14:val="tx1"/>
            </w14:solidFill>
          </w14:textFill>
        </w:rPr>
        <w:t>2019</w:t>
      </w:r>
      <w:r>
        <w:rPr>
          <w:rFonts w:hint="eastAsia" w:ascii="宋体" w:hAnsi="宋体"/>
          <w:b w:val="0"/>
          <w:color w:val="000000" w:themeColor="text1"/>
          <w14:textFill>
            <w14:solidFill>
              <w14:schemeClr w14:val="tx1"/>
            </w14:solidFill>
          </w14:textFill>
        </w:rPr>
        <w:t>年，我校共派遣</w:t>
      </w:r>
      <w:r>
        <w:rPr>
          <w:rFonts w:ascii="宋体" w:hAnsi="宋体"/>
          <w:b w:val="0"/>
          <w:color w:val="000000" w:themeColor="text1"/>
          <w14:textFill>
            <w14:solidFill>
              <w14:schemeClr w14:val="tx1"/>
            </w14:solidFill>
          </w14:textFill>
        </w:rPr>
        <w:t>14</w:t>
      </w:r>
      <w:r>
        <w:rPr>
          <w:rFonts w:hint="eastAsia" w:ascii="宋体" w:hAnsi="宋体"/>
          <w:b w:val="0"/>
          <w:color w:val="000000" w:themeColor="text1"/>
          <w14:textFill>
            <w14:solidFill>
              <w14:schemeClr w14:val="tx1"/>
            </w14:solidFill>
          </w14:textFill>
        </w:rPr>
        <w:t>位专任教师赴国外进行为期</w:t>
      </w:r>
      <w:r>
        <w:rPr>
          <w:rFonts w:ascii="宋体" w:hAnsi="宋体"/>
          <w:b w:val="0"/>
          <w:color w:val="000000" w:themeColor="text1"/>
          <w14:textFill>
            <w14:solidFill>
              <w14:schemeClr w14:val="tx1"/>
            </w14:solidFill>
          </w14:textFill>
        </w:rPr>
        <w:t>3</w:t>
      </w:r>
      <w:r>
        <w:rPr>
          <w:rFonts w:hint="eastAsia" w:ascii="宋体" w:hAnsi="宋体"/>
          <w:b w:val="0"/>
          <w:color w:val="000000" w:themeColor="text1"/>
          <w14:textFill>
            <w14:solidFill>
              <w14:schemeClr w14:val="tx1"/>
            </w14:solidFill>
          </w14:textFill>
        </w:rPr>
        <w:t>个月以上访学。截止目前，我校专任教师中具有境外连续三个月以上研修背景的教师已达</w:t>
      </w:r>
      <w:r>
        <w:rPr>
          <w:rFonts w:ascii="宋体" w:hAnsi="宋体"/>
          <w:b w:val="0"/>
          <w:color w:val="000000" w:themeColor="text1"/>
          <w14:textFill>
            <w14:solidFill>
              <w14:schemeClr w14:val="tx1"/>
            </w14:solidFill>
          </w14:textFill>
        </w:rPr>
        <w:t>279</w:t>
      </w:r>
      <w:r>
        <w:rPr>
          <w:rFonts w:hint="eastAsia" w:ascii="宋体" w:hAnsi="宋体"/>
          <w:b w:val="0"/>
          <w:color w:val="000000" w:themeColor="text1"/>
          <w14:textFill>
            <w14:solidFill>
              <w14:schemeClr w14:val="tx1"/>
            </w14:solidFill>
          </w14:textFill>
        </w:rPr>
        <w:t>人，占比</w:t>
      </w:r>
      <w:r>
        <w:rPr>
          <w:rFonts w:ascii="宋体" w:hAnsi="宋体"/>
          <w:b w:val="0"/>
          <w:color w:val="000000" w:themeColor="text1"/>
          <w14:textFill>
            <w14:solidFill>
              <w14:schemeClr w14:val="tx1"/>
            </w14:solidFill>
          </w14:textFill>
        </w:rPr>
        <w:t>49.12%</w:t>
      </w:r>
      <w:r>
        <w:rPr>
          <w:rFonts w:hint="eastAsia" w:ascii="宋体" w:hAnsi="宋体"/>
          <w:b w:val="0"/>
          <w:color w:val="000000" w:themeColor="text1"/>
          <w14:textFill>
            <w14:solidFill>
              <w14:schemeClr w14:val="tx1"/>
            </w14:solidFill>
          </w14:textFill>
        </w:rPr>
        <w:t>（</w:t>
      </w:r>
      <w:r>
        <w:rPr>
          <w:rFonts w:ascii="宋体" w:hAnsi="宋体"/>
          <w:b w:val="0"/>
          <w:color w:val="000000" w:themeColor="text1"/>
          <w14:textFill>
            <w14:solidFill>
              <w14:schemeClr w14:val="tx1"/>
            </w14:solidFill>
          </w14:textFill>
        </w:rPr>
        <w:t>279/568</w:t>
      </w:r>
      <w:r>
        <w:rPr>
          <w:rFonts w:hint="eastAsia" w:ascii="宋体" w:hAnsi="宋体"/>
          <w:b w:val="0"/>
          <w:color w:val="000000" w:themeColor="text1"/>
          <w14:textFill>
            <w14:solidFill>
              <w14:schemeClr w14:val="tx1"/>
            </w14:solidFill>
          </w14:textFill>
        </w:rPr>
        <w:t>）。</w:t>
      </w:r>
      <w:r>
        <w:rPr>
          <w:rFonts w:ascii="宋体" w:hAnsi="宋体"/>
          <w:b w:val="0"/>
          <w:color w:val="000000" w:themeColor="text1"/>
          <w14:textFill>
            <w14:solidFill>
              <w14:schemeClr w14:val="tx1"/>
            </w14:solidFill>
          </w14:textFill>
        </w:rPr>
        <w:t>2019</w:t>
      </w:r>
      <w:r>
        <w:rPr>
          <w:rFonts w:hint="eastAsia" w:ascii="宋体" w:hAnsi="宋体"/>
          <w:b w:val="0"/>
          <w:color w:val="000000" w:themeColor="text1"/>
          <w14:textFill>
            <w14:solidFill>
              <w14:schemeClr w14:val="tx1"/>
            </w14:solidFill>
          </w14:textFill>
        </w:rPr>
        <w:t>学年，我校共派遣</w:t>
      </w:r>
      <w:r>
        <w:rPr>
          <w:rFonts w:ascii="宋体" w:hAnsi="宋体"/>
          <w:b w:val="0"/>
          <w:color w:val="000000" w:themeColor="text1"/>
          <w14:textFill>
            <w14:solidFill>
              <w14:schemeClr w14:val="tx1"/>
            </w14:solidFill>
          </w14:textFill>
        </w:rPr>
        <w:t>6</w:t>
      </w:r>
      <w:r>
        <w:rPr>
          <w:rFonts w:hint="eastAsia" w:ascii="宋体" w:hAnsi="宋体"/>
          <w:b w:val="0"/>
          <w:color w:val="000000" w:themeColor="text1"/>
          <w14:textFill>
            <w14:solidFill>
              <w14:schemeClr w14:val="tx1"/>
            </w14:solidFill>
          </w14:textFill>
        </w:rPr>
        <w:t>位本科生赴国（境）外交流学习</w:t>
      </w:r>
      <w:r>
        <w:rPr>
          <w:rFonts w:hint="eastAsia" w:ascii="宋体" w:hAnsi="宋体"/>
          <w:b w:val="0"/>
          <w:color w:val="000000" w:themeColor="text1"/>
          <w:kern w:val="0"/>
          <w14:textFill>
            <w14:solidFill>
              <w14:schemeClr w14:val="tx1"/>
            </w14:solidFill>
          </w14:textFill>
        </w:rPr>
        <w:t>，其中</w:t>
      </w:r>
      <w:r>
        <w:rPr>
          <w:rFonts w:ascii="宋体" w:hAnsi="宋体"/>
          <w:b w:val="0"/>
          <w:color w:val="000000" w:themeColor="text1"/>
          <w:kern w:val="0"/>
          <w14:textFill>
            <w14:solidFill>
              <w14:schemeClr w14:val="tx1"/>
            </w14:solidFill>
          </w14:textFill>
        </w:rPr>
        <w:t>1</w:t>
      </w:r>
      <w:r>
        <w:rPr>
          <w:rFonts w:hint="eastAsia" w:ascii="宋体" w:hAnsi="宋体"/>
          <w:b w:val="0"/>
          <w:color w:val="000000" w:themeColor="text1"/>
          <w:kern w:val="0"/>
          <w14:textFill>
            <w14:solidFill>
              <w14:schemeClr w14:val="tx1"/>
            </w14:solidFill>
          </w14:textFill>
        </w:rPr>
        <w:t>名本科生被</w:t>
      </w:r>
      <w:r>
        <w:rPr>
          <w:rFonts w:hint="eastAsia" w:ascii="宋体" w:hAnsi="宋体"/>
          <w:b w:val="0"/>
          <w:color w:val="000000" w:themeColor="text1"/>
          <w14:textFill>
            <w14:solidFill>
              <w14:schemeClr w14:val="tx1"/>
            </w14:solidFill>
          </w14:textFill>
        </w:rPr>
        <w:t>国家艺术类人才项目录取，</w:t>
      </w:r>
      <w:r>
        <w:rPr>
          <w:rFonts w:ascii="宋体" w:hAnsi="宋体"/>
          <w:b w:val="0"/>
          <w:color w:val="000000" w:themeColor="text1"/>
          <w14:textFill>
            <w14:solidFill>
              <w14:schemeClr w14:val="tx1"/>
            </w14:solidFill>
          </w14:textFill>
        </w:rPr>
        <w:t>1</w:t>
      </w:r>
      <w:r>
        <w:rPr>
          <w:rFonts w:hint="eastAsia" w:ascii="宋体" w:hAnsi="宋体"/>
          <w:b w:val="0"/>
          <w:color w:val="000000" w:themeColor="text1"/>
          <w14:textFill>
            <w14:solidFill>
              <w14:schemeClr w14:val="tx1"/>
            </w14:solidFill>
          </w14:textFill>
        </w:rPr>
        <w:t>名本科生被国家留学基金委优秀本科生项目录取。我校来华留学生学历学生的培养一直是我们的工作重点，其规模一直在稳步增长，</w:t>
      </w:r>
      <w:r>
        <w:rPr>
          <w:rFonts w:ascii="宋体" w:hAnsi="宋体"/>
          <w:b w:val="0"/>
          <w:color w:val="000000" w:themeColor="text1"/>
          <w14:textFill>
            <w14:solidFill>
              <w14:schemeClr w14:val="tx1"/>
            </w14:solidFill>
          </w14:textFill>
        </w:rPr>
        <w:t>2019</w:t>
      </w:r>
      <w:r>
        <w:rPr>
          <w:rFonts w:hint="eastAsia" w:ascii="宋体" w:hAnsi="宋体"/>
          <w:b w:val="0"/>
          <w:color w:val="000000" w:themeColor="text1"/>
          <w14:textFill>
            <w14:solidFill>
              <w14:schemeClr w14:val="tx1"/>
            </w14:solidFill>
          </w14:textFill>
        </w:rPr>
        <w:t>年在读的本科生</w:t>
      </w:r>
      <w:r>
        <w:rPr>
          <w:rFonts w:ascii="宋体" w:hAnsi="宋体"/>
          <w:b w:val="0"/>
          <w:color w:val="000000" w:themeColor="text1"/>
          <w14:textFill>
            <w14:solidFill>
              <w14:schemeClr w14:val="tx1"/>
            </w14:solidFill>
          </w14:textFill>
        </w:rPr>
        <w:t>119</w:t>
      </w:r>
      <w:r>
        <w:rPr>
          <w:rFonts w:hint="eastAsia" w:ascii="宋体" w:hAnsi="宋体"/>
          <w:b w:val="0"/>
          <w:color w:val="000000" w:themeColor="text1"/>
          <w14:textFill>
            <w14:solidFill>
              <w14:schemeClr w14:val="tx1"/>
            </w14:solidFill>
          </w14:textFill>
        </w:rPr>
        <w:t>名。</w:t>
      </w:r>
      <w:r>
        <w:rPr>
          <w:rFonts w:ascii="宋体" w:hAnsi="宋体"/>
          <w:b w:val="0"/>
          <w:color w:val="000000" w:themeColor="text1"/>
          <w14:textFill>
            <w14:solidFill>
              <w14:schemeClr w14:val="tx1"/>
            </w14:solidFill>
          </w14:textFill>
        </w:rPr>
        <w:t>2019</w:t>
      </w:r>
      <w:r>
        <w:rPr>
          <w:rFonts w:hint="eastAsia" w:ascii="宋体" w:hAnsi="宋体"/>
          <w:b w:val="0"/>
          <w:color w:val="000000" w:themeColor="text1"/>
          <w14:textFill>
            <w14:solidFill>
              <w14:schemeClr w14:val="tx1"/>
            </w14:solidFill>
          </w14:textFill>
        </w:rPr>
        <w:t>学年接收国（境）外本科校际交换生</w:t>
      </w:r>
      <w:r>
        <w:rPr>
          <w:rFonts w:ascii="宋体" w:hAnsi="宋体"/>
          <w:b w:val="0"/>
          <w:color w:val="000000" w:themeColor="text1"/>
          <w14:textFill>
            <w14:solidFill>
              <w14:schemeClr w14:val="tx1"/>
            </w14:solidFill>
          </w14:textFill>
        </w:rPr>
        <w:t>17</w:t>
      </w:r>
      <w:r>
        <w:rPr>
          <w:rFonts w:hint="eastAsia" w:ascii="宋体" w:hAnsi="宋体"/>
          <w:b w:val="0"/>
          <w:color w:val="000000" w:themeColor="text1"/>
          <w14:textFill>
            <w14:solidFill>
              <w14:schemeClr w14:val="tx1"/>
            </w14:solidFill>
          </w14:textFill>
        </w:rPr>
        <w:t>人。</w:t>
      </w:r>
    </w:p>
    <w:p>
      <w:pPr>
        <w:ind w:firstLine="480" w:firstLineChars="200"/>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我校以国际化建设三步曲为核心，实施了“国际伙伴圈计划”、“国际平台计划”、“国际影响力计划”、“国际化课程建设”、“师资队伍建设”和“信息化建设”六大举措。国际网络建设取得重点突破：</w:t>
      </w:r>
      <w:r>
        <w:rPr>
          <w:rFonts w:ascii="宋体" w:hAnsi="宋体"/>
          <w:color w:val="000000" w:themeColor="text1"/>
          <w14:textFill>
            <w14:solidFill>
              <w14:schemeClr w14:val="tx1"/>
            </w14:solidFill>
          </w14:textFill>
        </w:rPr>
        <w:t>2016</w:t>
      </w:r>
      <w:r>
        <w:rPr>
          <w:rFonts w:hint="eastAsia" w:ascii="宋体" w:hAnsi="宋体"/>
          <w:color w:val="000000" w:themeColor="text1"/>
          <w14:textFill>
            <w14:solidFill>
              <w14:schemeClr w14:val="tx1"/>
            </w14:solidFill>
          </w14:textFill>
        </w:rPr>
        <w:t>年加入北美高等艺术院校联盟（</w:t>
      </w:r>
      <w:r>
        <w:rPr>
          <w:rFonts w:ascii="宋体" w:hAnsi="宋体"/>
          <w:color w:val="000000" w:themeColor="text1"/>
          <w14:textFill>
            <w14:solidFill>
              <w14:schemeClr w14:val="tx1"/>
            </w14:solidFill>
          </w14:textFill>
        </w:rPr>
        <w:t>AICAD</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2017</w:t>
      </w:r>
      <w:r>
        <w:rPr>
          <w:rFonts w:hint="eastAsia" w:ascii="宋体" w:hAnsi="宋体"/>
          <w:color w:val="000000" w:themeColor="text1"/>
          <w14:textFill>
            <w14:solidFill>
              <w14:schemeClr w14:val="tx1"/>
            </w14:solidFill>
          </w14:textFill>
        </w:rPr>
        <w:t>年加入欧洲艺术院校联盟（</w:t>
      </w:r>
      <w:r>
        <w:rPr>
          <w:rFonts w:ascii="宋体" w:hAnsi="宋体"/>
          <w:color w:val="000000" w:themeColor="text1"/>
          <w14:textFill>
            <w14:solidFill>
              <w14:schemeClr w14:val="tx1"/>
            </w14:solidFill>
          </w14:textFill>
        </w:rPr>
        <w:t>ELIA</w:t>
      </w:r>
      <w:r>
        <w:rPr>
          <w:rFonts w:hint="eastAsia" w:ascii="宋体" w:hAnsi="宋体"/>
          <w:color w:val="000000" w:themeColor="text1"/>
          <w14:textFill>
            <w14:solidFill>
              <w14:schemeClr w14:val="tx1"/>
            </w14:solidFill>
          </w14:textFill>
        </w:rPr>
        <w:t>），成为这两个国际组织唯一的中国会员单位，</w:t>
      </w:r>
      <w:r>
        <w:rPr>
          <w:rFonts w:ascii="宋体" w:hAnsi="宋体"/>
          <w:color w:val="000000" w:themeColor="text1"/>
          <w14:textFill>
            <w14:solidFill>
              <w14:schemeClr w14:val="tx1"/>
            </w14:solidFill>
          </w14:textFill>
        </w:rPr>
        <w:t>2019</w:t>
      </w:r>
      <w:r>
        <w:rPr>
          <w:rFonts w:hint="eastAsia" w:ascii="宋体" w:hAnsi="宋体"/>
          <w:color w:val="000000" w:themeColor="text1"/>
          <w14:textFill>
            <w14:solidFill>
              <w14:schemeClr w14:val="tx1"/>
            </w14:solidFill>
          </w14:textFill>
        </w:rPr>
        <w:t>年成功举办欧洲艺术院校领导人峰会</w:t>
      </w:r>
      <w:r>
        <w:rPr>
          <w:rFonts w:ascii="宋体" w:hAnsi="宋体"/>
          <w:color w:val="000000" w:themeColor="text1"/>
          <w14:textFill>
            <w14:solidFill>
              <w14:schemeClr w14:val="tx1"/>
            </w14:solidFill>
          </w14:textFill>
        </w:rPr>
        <w:t>,2020</w:t>
      </w:r>
      <w:r>
        <w:rPr>
          <w:rFonts w:hint="eastAsia" w:ascii="宋体" w:hAnsi="宋体"/>
          <w:color w:val="000000" w:themeColor="text1"/>
          <w14:textFill>
            <w14:solidFill>
              <w14:schemeClr w14:val="tx1"/>
            </w14:solidFill>
          </w14:textFill>
        </w:rPr>
        <w:t>年加入</w:t>
      </w:r>
      <w:r>
        <w:rPr>
          <w:rFonts w:ascii="宋体" w:hAnsi="宋体"/>
          <w:color w:val="000000" w:themeColor="text1"/>
          <w14:textFill>
            <w14:solidFill>
              <w14:schemeClr w14:val="tx1"/>
            </w14:solidFill>
          </w14:textFill>
        </w:rPr>
        <w:t>Cumulus</w:t>
      </w:r>
      <w:r>
        <w:rPr>
          <w:rFonts w:hint="eastAsia" w:ascii="宋体" w:hAnsi="宋体"/>
          <w:color w:val="000000" w:themeColor="text1"/>
          <w14:textFill>
            <w14:solidFill>
              <w14:schemeClr w14:val="tx1"/>
            </w14:solidFill>
          </w14:textFill>
        </w:rPr>
        <w:t>协会（艺术、设计及媒体学院国际协会），目前在全球</w:t>
      </w:r>
      <w:r>
        <w:rPr>
          <w:rFonts w:ascii="宋体" w:hAnsi="宋体"/>
          <w:color w:val="000000" w:themeColor="text1"/>
          <w14:textFill>
            <w14:solidFill>
              <w14:schemeClr w14:val="tx1"/>
            </w14:solidFill>
          </w14:textFill>
        </w:rPr>
        <w:t>32</w:t>
      </w:r>
      <w:r>
        <w:rPr>
          <w:rFonts w:hint="eastAsia" w:ascii="宋体" w:hAnsi="宋体"/>
          <w:color w:val="000000" w:themeColor="text1"/>
          <w14:textFill>
            <w14:solidFill>
              <w14:schemeClr w14:val="tx1"/>
            </w14:solidFill>
          </w14:textFill>
        </w:rPr>
        <w:t>个国家和地区拥有</w:t>
      </w:r>
      <w:r>
        <w:rPr>
          <w:rFonts w:ascii="宋体" w:hAnsi="宋体"/>
          <w:color w:val="000000" w:themeColor="text1"/>
          <w14:textFill>
            <w14:solidFill>
              <w14:schemeClr w14:val="tx1"/>
            </w14:solidFill>
          </w14:textFill>
        </w:rPr>
        <w:t>88</w:t>
      </w:r>
      <w:r>
        <w:rPr>
          <w:rFonts w:hint="eastAsia" w:ascii="宋体" w:hAnsi="宋体"/>
          <w:color w:val="000000" w:themeColor="text1"/>
          <w14:textFill>
            <w14:solidFill>
              <w14:schemeClr w14:val="tx1"/>
            </w14:solidFill>
          </w14:textFill>
        </w:rPr>
        <w:t>家协议单位。</w:t>
      </w:r>
      <w:r>
        <w:rPr>
          <w:rFonts w:ascii="宋体" w:hAnsi="宋体"/>
          <w:color w:val="000000" w:themeColor="text1"/>
          <w14:textFill>
            <w14:solidFill>
              <w14:schemeClr w14:val="tx1"/>
            </w14:solidFill>
          </w14:textFill>
        </w:rPr>
        <w:t>2019</w:t>
      </w:r>
      <w:r>
        <w:rPr>
          <w:rFonts w:hint="eastAsia" w:ascii="宋体" w:hAnsi="宋体"/>
          <w:color w:val="000000" w:themeColor="text1"/>
          <w14:textFill>
            <w14:solidFill>
              <w14:schemeClr w14:val="tx1"/>
            </w14:solidFill>
          </w14:textFill>
        </w:rPr>
        <w:t>学年接待欧美亚、港澳台等国家地区人员来访</w:t>
      </w:r>
      <w:r>
        <w:rPr>
          <w:rFonts w:ascii="宋体" w:hAnsi="宋体"/>
          <w:color w:val="000000" w:themeColor="text1"/>
          <w14:textFill>
            <w14:solidFill>
              <w14:schemeClr w14:val="tx1"/>
            </w14:solidFill>
          </w14:textFill>
        </w:rPr>
        <w:t>941</w:t>
      </w:r>
      <w:r>
        <w:rPr>
          <w:rFonts w:hint="eastAsia" w:ascii="宋体" w:hAnsi="宋体"/>
          <w:color w:val="000000" w:themeColor="text1"/>
          <w14:textFill>
            <w14:solidFill>
              <w14:schemeClr w14:val="tx1"/>
            </w14:solidFill>
          </w14:textFill>
        </w:rPr>
        <w:t>人次，主办或承办的涉外展览或涉外研讨会</w:t>
      </w:r>
      <w:r>
        <w:rPr>
          <w:rFonts w:ascii="宋体" w:hAnsi="宋体"/>
          <w:color w:val="000000" w:themeColor="text1"/>
          <w14:textFill>
            <w14:solidFill>
              <w14:schemeClr w14:val="tx1"/>
            </w14:solidFill>
          </w14:textFill>
        </w:rPr>
        <w:t>27</w:t>
      </w:r>
      <w:r>
        <w:rPr>
          <w:rFonts w:hint="eastAsia" w:ascii="宋体" w:hAnsi="宋体"/>
          <w:color w:val="000000" w:themeColor="text1"/>
          <w14:textFill>
            <w14:solidFill>
              <w14:schemeClr w14:val="tx1"/>
            </w14:solidFill>
          </w14:textFill>
        </w:rPr>
        <w:t>场，接收办理境外文教专家讲学</w:t>
      </w:r>
      <w:r>
        <w:rPr>
          <w:rFonts w:ascii="宋体" w:hAnsi="宋体"/>
          <w:color w:val="000000" w:themeColor="text1"/>
          <w14:textFill>
            <w14:solidFill>
              <w14:schemeClr w14:val="tx1"/>
            </w14:solidFill>
          </w14:textFill>
        </w:rPr>
        <w:t>143</w:t>
      </w:r>
      <w:r>
        <w:rPr>
          <w:rFonts w:hint="eastAsia" w:ascii="宋体" w:hAnsi="宋体"/>
          <w:color w:val="000000" w:themeColor="text1"/>
          <w14:textFill>
            <w14:solidFill>
              <w14:schemeClr w14:val="tx1"/>
            </w14:solidFill>
          </w14:textFill>
        </w:rPr>
        <w:t>人次，其中开设国际工作坊</w:t>
      </w:r>
      <w:r>
        <w:rPr>
          <w:rFonts w:ascii="宋体" w:hAnsi="宋体"/>
          <w:color w:val="000000" w:themeColor="text1"/>
          <w14:textFill>
            <w14:solidFill>
              <w14:schemeClr w14:val="tx1"/>
            </w14:solidFill>
          </w14:textFill>
        </w:rPr>
        <w:t>64</w:t>
      </w:r>
      <w:r>
        <w:rPr>
          <w:rFonts w:hint="eastAsia" w:ascii="宋体" w:hAnsi="宋体"/>
          <w:color w:val="000000" w:themeColor="text1"/>
          <w14:textFill>
            <w14:solidFill>
              <w14:schemeClr w14:val="tx1"/>
            </w14:solidFill>
          </w14:textFill>
        </w:rPr>
        <w:t>个，拥有课程代码的国际化课程</w:t>
      </w:r>
      <w:r>
        <w:rPr>
          <w:rFonts w:ascii="宋体" w:hAnsi="宋体"/>
          <w:color w:val="000000" w:themeColor="text1"/>
          <w14:textFill>
            <w14:solidFill>
              <w14:schemeClr w14:val="tx1"/>
            </w14:solidFill>
          </w14:textFill>
        </w:rPr>
        <w:t>20</w:t>
      </w:r>
      <w:r>
        <w:rPr>
          <w:rFonts w:hint="eastAsia" w:ascii="宋体" w:hAnsi="宋体"/>
          <w:color w:val="000000" w:themeColor="text1"/>
          <w14:textFill>
            <w14:solidFill>
              <w14:schemeClr w14:val="tx1"/>
            </w14:solidFill>
          </w14:textFill>
        </w:rPr>
        <w:t>门。</w:t>
      </w:r>
    </w:p>
    <w:p>
      <w:pPr>
        <w:pStyle w:val="3"/>
        <w:spacing w:before="0" w:after="0"/>
        <w:jc w:val="left"/>
        <w:rPr>
          <w:rFonts w:ascii="黑体" w:hAnsi="黑体" w:eastAsia="黑体"/>
          <w:b w:val="0"/>
          <w:color w:val="000000" w:themeColor="text1"/>
          <w14:textFill>
            <w14:solidFill>
              <w14:schemeClr w14:val="tx1"/>
            </w14:solidFill>
          </w14:textFill>
        </w:rPr>
      </w:pPr>
      <w:r>
        <w:rPr>
          <w:rFonts w:hint="eastAsia" w:ascii="黑体" w:hAnsi="黑体" w:eastAsia="黑体"/>
          <w:b w:val="0"/>
          <w:color w:val="000000" w:themeColor="text1"/>
          <w14:textFill>
            <w14:solidFill>
              <w14:schemeClr w14:val="tx1"/>
            </w14:solidFill>
          </w14:textFill>
        </w:rPr>
        <w:t>（六）社会实践活动</w:t>
      </w:r>
    </w:p>
    <w:p>
      <w:pPr>
        <w:ind w:firstLine="480" w:firstLineChars="200"/>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2019-2020</w:t>
      </w:r>
      <w:r>
        <w:rPr>
          <w:rFonts w:hint="eastAsia" w:ascii="宋体" w:hAnsi="宋体"/>
          <w:color w:val="000000" w:themeColor="text1"/>
          <w14:textFill>
            <w14:solidFill>
              <w14:schemeClr w14:val="tx1"/>
            </w14:solidFill>
          </w14:textFill>
        </w:rPr>
        <w:t>年间，学校社会实践工作领导小组共组织了两次暑期社会实践活动，立项团队百余支，参与师生人次近千人。</w:t>
      </w:r>
    </w:p>
    <w:p>
      <w:pPr>
        <w:ind w:firstLine="480" w:firstLineChars="2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在</w:t>
      </w:r>
      <w:r>
        <w:rPr>
          <w:rFonts w:ascii="宋体" w:hAnsi="宋体"/>
          <w:color w:val="000000" w:themeColor="text1"/>
          <w14:textFill>
            <w14:solidFill>
              <w14:schemeClr w14:val="tx1"/>
            </w14:solidFill>
          </w14:textFill>
        </w:rPr>
        <w:t>2019</w:t>
      </w:r>
      <w:r>
        <w:rPr>
          <w:rFonts w:hint="eastAsia" w:ascii="宋体" w:hAnsi="宋体"/>
          <w:color w:val="000000" w:themeColor="text1"/>
          <w14:textFill>
            <w14:solidFill>
              <w14:schemeClr w14:val="tx1"/>
            </w14:solidFill>
          </w14:textFill>
        </w:rPr>
        <w:t>年“美遇</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艺行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时代画卷中国梦”暑期社会实践活动中，共立项</w:t>
      </w:r>
      <w:r>
        <w:rPr>
          <w:rFonts w:ascii="宋体" w:hAnsi="宋体"/>
          <w:color w:val="000000" w:themeColor="text1"/>
          <w14:textFill>
            <w14:solidFill>
              <w14:schemeClr w14:val="tx1"/>
            </w14:solidFill>
          </w14:textFill>
        </w:rPr>
        <w:t>83</w:t>
      </w:r>
      <w:r>
        <w:rPr>
          <w:rFonts w:hint="eastAsia" w:ascii="宋体" w:hAnsi="宋体"/>
          <w:color w:val="000000" w:themeColor="text1"/>
          <w14:textFill>
            <w14:solidFill>
              <w14:schemeClr w14:val="tx1"/>
            </w14:solidFill>
          </w14:textFill>
        </w:rPr>
        <w:t>个实践小分队，涵盖青年筑梦之旅</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传承红色基因、基层服务之行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助力乡村振兴、科艺融合之路</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打造未来社区、文化传播之途</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践行社会美育、创新驱动之道</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投身中国创造等五大主题，以及党员志愿服务、青马学院专项调研、研究生学术实践等众多内容。此次社会实践，共获得省级暑期社会实践重点团队</w:t>
      </w:r>
      <w:r>
        <w:rPr>
          <w:rFonts w:ascii="宋体" w:hAnsi="宋体"/>
          <w:color w:val="000000" w:themeColor="text1"/>
          <w14:textFill>
            <w14:solidFill>
              <w14:schemeClr w14:val="tx1"/>
            </w14:solidFill>
          </w14:textFill>
        </w:rPr>
        <w:t>10</w:t>
      </w:r>
      <w:r>
        <w:rPr>
          <w:rFonts w:hint="eastAsia" w:ascii="宋体" w:hAnsi="宋体"/>
          <w:color w:val="000000" w:themeColor="text1"/>
          <w14:textFill>
            <w14:solidFill>
              <w14:schemeClr w14:val="tx1"/>
            </w14:solidFill>
          </w14:textFill>
        </w:rPr>
        <w:t>个，入围全省风采展示项目</w:t>
      </w:r>
      <w:r>
        <w:rPr>
          <w:rFonts w:ascii="宋体" w:hAnsi="宋体"/>
          <w:color w:val="000000" w:themeColor="text1"/>
          <w14:textFill>
            <w14:solidFill>
              <w14:schemeClr w14:val="tx1"/>
            </w14:solidFill>
          </w14:textFill>
        </w:rPr>
        <w:t>6</w:t>
      </w:r>
      <w:r>
        <w:rPr>
          <w:rFonts w:hint="eastAsia" w:ascii="宋体" w:hAnsi="宋体"/>
          <w:color w:val="000000" w:themeColor="text1"/>
          <w14:textFill>
            <w14:solidFill>
              <w14:schemeClr w14:val="tx1"/>
            </w14:solidFill>
          </w14:textFill>
        </w:rPr>
        <w:t>个，并成功举办“美遇</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艺行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时代画卷中国梦”</w:t>
      </w:r>
      <w:r>
        <w:rPr>
          <w:rFonts w:ascii="宋体" w:hAnsi="宋体"/>
          <w:color w:val="000000" w:themeColor="text1"/>
          <w14:textFill>
            <w14:solidFill>
              <w14:schemeClr w14:val="tx1"/>
            </w14:solidFill>
          </w14:textFill>
        </w:rPr>
        <w:t>2019</w:t>
      </w:r>
      <w:r>
        <w:rPr>
          <w:rFonts w:hint="eastAsia" w:ascii="宋体" w:hAnsi="宋体"/>
          <w:color w:val="000000" w:themeColor="text1"/>
          <w14:textFill>
            <w14:solidFill>
              <w14:schemeClr w14:val="tx1"/>
            </w14:solidFill>
          </w14:textFill>
        </w:rPr>
        <w:t>年暑期社会实践展暨社会实践“金课”（培育）项目三案展。</w:t>
      </w:r>
    </w:p>
    <w:p>
      <w:pPr>
        <w:ind w:firstLine="480" w:firstLineChars="2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在疫情防控期间，我校</w:t>
      </w:r>
      <w:r>
        <w:rPr>
          <w:rFonts w:ascii="宋体" w:hAnsi="宋体"/>
          <w:color w:val="000000" w:themeColor="text1"/>
          <w14:textFill>
            <w14:solidFill>
              <w14:schemeClr w14:val="tx1"/>
            </w14:solidFill>
          </w14:textFill>
        </w:rPr>
        <w:t>2020</w:t>
      </w:r>
      <w:r>
        <w:rPr>
          <w:rFonts w:hint="eastAsia" w:ascii="宋体" w:hAnsi="宋体"/>
          <w:color w:val="000000" w:themeColor="text1"/>
          <w14:textFill>
            <w14:solidFill>
              <w14:schemeClr w14:val="tx1"/>
            </w14:solidFill>
          </w14:textFill>
        </w:rPr>
        <w:t>年“美遇艺行”暑期社会实践活动主要通过个人返乡实践的方式开展。同时，立项三支“青年红色筑梦之旅”专项实践团队，赴杭州富阳、衢州开化、丽水龙泉开展美育支教、乡村振兴改造、非遗研学等社会实践活动。</w:t>
      </w:r>
      <w:r>
        <w:rPr>
          <w:rFonts w:ascii="宋体" w:hAnsi="宋体"/>
          <w:color w:val="000000" w:themeColor="text1"/>
          <w14:textFill>
            <w14:solidFill>
              <w14:schemeClr w14:val="tx1"/>
            </w14:solidFill>
          </w14:textFill>
        </w:rPr>
        <w:t>27</w:t>
      </w:r>
      <w:r>
        <w:rPr>
          <w:rFonts w:hint="eastAsia" w:ascii="宋体" w:hAnsi="宋体"/>
          <w:color w:val="000000" w:themeColor="text1"/>
          <w14:textFill>
            <w14:solidFill>
              <w14:schemeClr w14:val="tx1"/>
            </w14:solidFill>
          </w14:textFill>
        </w:rPr>
        <w:t>支团队参加第三届浙江省大学生乡村振兴创意大赛，获得金奖</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项，银奖</w:t>
      </w: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项，铜奖</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项。在这些社会实践团队中，有</w:t>
      </w:r>
      <w:r>
        <w:rPr>
          <w:rFonts w:ascii="宋体" w:hAnsi="宋体"/>
          <w:color w:val="000000" w:themeColor="text1"/>
          <w14:textFill>
            <w14:solidFill>
              <w14:schemeClr w14:val="tx1"/>
            </w14:solidFill>
          </w14:textFill>
        </w:rPr>
        <w:t>4</w:t>
      </w:r>
      <w:r>
        <w:rPr>
          <w:rFonts w:hint="eastAsia" w:ascii="宋体" w:hAnsi="宋体"/>
          <w:color w:val="000000" w:themeColor="text1"/>
          <w14:textFill>
            <w14:solidFill>
              <w14:schemeClr w14:val="tx1"/>
            </w14:solidFill>
          </w14:textFill>
        </w:rPr>
        <w:t>支团队获得“</w:t>
      </w:r>
      <w:r>
        <w:rPr>
          <w:rFonts w:ascii="宋体" w:hAnsi="宋体"/>
          <w:color w:val="000000" w:themeColor="text1"/>
          <w14:textFill>
            <w14:solidFill>
              <w14:schemeClr w14:val="tx1"/>
            </w14:solidFill>
          </w14:textFill>
        </w:rPr>
        <w:t>2020</w:t>
      </w:r>
      <w:r>
        <w:rPr>
          <w:rFonts w:hint="eastAsia" w:ascii="宋体" w:hAnsi="宋体"/>
          <w:color w:val="000000" w:themeColor="text1"/>
          <w14:textFill>
            <w14:solidFill>
              <w14:schemeClr w14:val="tx1"/>
            </w14:solidFill>
          </w14:textFill>
        </w:rPr>
        <w:t>年浙江省暑期社会实践风采大赛优秀团队”荣誉称号，</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支获得“</w:t>
      </w:r>
      <w:r>
        <w:rPr>
          <w:rFonts w:ascii="宋体" w:hAnsi="宋体"/>
          <w:color w:val="000000" w:themeColor="text1"/>
          <w14:textFill>
            <w14:solidFill>
              <w14:schemeClr w14:val="tx1"/>
            </w14:solidFill>
          </w14:textFill>
        </w:rPr>
        <w:t>2020</w:t>
      </w:r>
      <w:r>
        <w:rPr>
          <w:rFonts w:hint="eastAsia" w:ascii="宋体" w:hAnsi="宋体"/>
          <w:color w:val="000000" w:themeColor="text1"/>
          <w14:textFill>
            <w14:solidFill>
              <w14:schemeClr w14:val="tx1"/>
            </w14:solidFill>
          </w14:textFill>
        </w:rPr>
        <w:t>年浙江省暑期社会实践风采大赛百强团队”荣誉称号。并举办“美遇艺行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中国美术学院‘青年红色筑梦之旅’专项实践成果展”。</w:t>
      </w:r>
    </w:p>
    <w:p>
      <w:pPr>
        <w:ind w:firstLine="480" w:firstLineChars="200"/>
        <w:rPr>
          <w:rFonts w:ascii="宋体"/>
          <w:b/>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此外，校团委还选拔了</w:t>
      </w:r>
      <w:r>
        <w:rPr>
          <w:rFonts w:ascii="宋体" w:hAnsi="宋体"/>
          <w:color w:val="000000" w:themeColor="text1"/>
          <w14:textFill>
            <w14:solidFill>
              <w14:schemeClr w14:val="tx1"/>
            </w14:solidFill>
          </w14:textFill>
        </w:rPr>
        <w:t>14</w:t>
      </w:r>
      <w:r>
        <w:rPr>
          <w:rFonts w:hint="eastAsia" w:ascii="宋体" w:hAnsi="宋体"/>
          <w:color w:val="000000" w:themeColor="text1"/>
          <w14:textFill>
            <w14:solidFill>
              <w14:schemeClr w14:val="tx1"/>
            </w14:solidFill>
          </w14:textFill>
        </w:rPr>
        <w:t>名青马班同学参加清波街道“小巷总理”挂职实践活动，挂职岗位涵盖了社区书记主任助理、社会事务科、党建工作、宣传中心、志愿服务、直播策划、城市管理环境提升等多个与街道社区紧密相关的工作岗位，为同学们提供了一次难得的机会，得以深入了解、接触、感受和参与到国家最基层的社会治理工作中。</w:t>
      </w:r>
    </w:p>
    <w:p>
      <w:pPr>
        <w:pStyle w:val="3"/>
        <w:spacing w:before="0" w:after="0"/>
        <w:jc w:val="left"/>
        <w:rPr>
          <w:rFonts w:ascii="黑体" w:hAnsi="黑体" w:eastAsia="黑体"/>
          <w:b w:val="0"/>
          <w:color w:val="000000" w:themeColor="text1"/>
          <w14:textFill>
            <w14:solidFill>
              <w14:schemeClr w14:val="tx1"/>
            </w14:solidFill>
          </w14:textFill>
        </w:rPr>
      </w:pPr>
      <w:r>
        <w:rPr>
          <w:rFonts w:hint="eastAsia" w:ascii="黑体" w:hAnsi="黑体" w:eastAsia="黑体"/>
          <w:b w:val="0"/>
          <w:color w:val="000000" w:themeColor="text1"/>
          <w14:textFill>
            <w14:solidFill>
              <w14:schemeClr w14:val="tx1"/>
            </w14:solidFill>
          </w14:textFill>
        </w:rPr>
        <w:t>（七）学生学习满意度</w:t>
      </w:r>
    </w:p>
    <w:p>
      <w:pPr>
        <w:ind w:firstLine="480" w:firstLineChars="2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在对</w:t>
      </w:r>
      <w:r>
        <w:rPr>
          <w:rFonts w:ascii="宋体" w:hAnsi="宋体"/>
          <w:color w:val="000000" w:themeColor="text1"/>
          <w14:textFill>
            <w14:solidFill>
              <w14:schemeClr w14:val="tx1"/>
            </w14:solidFill>
          </w14:textFill>
        </w:rPr>
        <w:t>2020</w:t>
      </w:r>
      <w:r>
        <w:rPr>
          <w:rFonts w:hint="eastAsia" w:ascii="宋体" w:hAnsi="宋体"/>
          <w:color w:val="000000" w:themeColor="text1"/>
          <w14:textFill>
            <w14:solidFill>
              <w14:schemeClr w14:val="tx1"/>
            </w14:solidFill>
          </w14:textFill>
        </w:rPr>
        <w:t>届毕业生大学期间所读的专业喜欢程度调研上，有</w:t>
      </w:r>
      <w:r>
        <w:rPr>
          <w:rFonts w:ascii="宋体" w:hAnsi="宋体"/>
          <w:color w:val="000000" w:themeColor="text1"/>
          <w14:textFill>
            <w14:solidFill>
              <w14:schemeClr w14:val="tx1"/>
            </w14:solidFill>
          </w14:textFill>
        </w:rPr>
        <w:t>71.84%</w:t>
      </w:r>
      <w:r>
        <w:rPr>
          <w:rFonts w:hint="eastAsia" w:ascii="宋体" w:hAnsi="宋体"/>
          <w:color w:val="000000" w:themeColor="text1"/>
          <w14:textFill>
            <w14:solidFill>
              <w14:schemeClr w14:val="tx1"/>
            </w14:solidFill>
          </w14:textFill>
        </w:rPr>
        <w:t>的毕业生选择了喜欢。大多数毕业生对在母校的学习经历持满意态度。</w:t>
      </w:r>
    </w:p>
    <w:tbl>
      <w:tblPr>
        <w:tblStyle w:val="11"/>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80" w:type="dxa"/>
          <w:left w:w="80" w:type="dxa"/>
          <w:bottom w:w="40" w:type="dxa"/>
          <w:right w:w="80" w:type="dxa"/>
        </w:tblCellMar>
      </w:tblPr>
      <w:tblGrid>
        <w:gridCol w:w="800"/>
        <w:gridCol w:w="4850"/>
        <w:gridCol w:w="20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80" w:type="dxa"/>
            <w:left w:w="80" w:type="dxa"/>
            <w:bottom w:w="40" w:type="dxa"/>
            <w:right w:w="80" w:type="dxa"/>
          </w:tblCellMar>
        </w:tblPrEx>
        <w:trPr>
          <w:jc w:val="center"/>
        </w:trPr>
        <w:tc>
          <w:tcPr>
            <w:tcW w:w="800" w:type="dxa"/>
          </w:tcPr>
          <w:p>
            <w:pP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编号</w:t>
            </w:r>
          </w:p>
        </w:tc>
        <w:tc>
          <w:tcPr>
            <w:tcW w:w="4850" w:type="dxa"/>
          </w:tcPr>
          <w:p>
            <w:pP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投票选项</w:t>
            </w:r>
          </w:p>
        </w:tc>
        <w:tc>
          <w:tcPr>
            <w:tcW w:w="2000" w:type="dxa"/>
          </w:tcPr>
          <w:p>
            <w:pP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投票比例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jc w:val="center"/>
        </w:trPr>
        <w:tc>
          <w:tcPr>
            <w:tcW w:w="800" w:type="dxa"/>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p>
        </w:tc>
        <w:tc>
          <w:tcPr>
            <w:tcW w:w="4850" w:type="dxa"/>
          </w:tcPr>
          <w:p>
            <w:pP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喜欢</w:t>
            </w:r>
          </w:p>
        </w:tc>
        <w:tc>
          <w:tcPr>
            <w:tcW w:w="2000" w:type="dxa"/>
          </w:tcPr>
          <w:p>
            <w:pP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占比</w:t>
            </w:r>
            <w:r>
              <w:rPr>
                <w:rFonts w:ascii="宋体" w:hAnsi="宋体"/>
                <w:color w:val="000000" w:themeColor="text1"/>
                <w14:textFill>
                  <w14:solidFill>
                    <w14:schemeClr w14:val="tx1"/>
                  </w14:solidFill>
                </w14:textFill>
              </w:rPr>
              <w:t>71.84%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80" w:type="dxa"/>
            <w:left w:w="80" w:type="dxa"/>
            <w:bottom w:w="40" w:type="dxa"/>
            <w:right w:w="80" w:type="dxa"/>
          </w:tblCellMar>
        </w:tblPrEx>
        <w:trPr>
          <w:jc w:val="center"/>
        </w:trPr>
        <w:tc>
          <w:tcPr>
            <w:tcW w:w="800" w:type="dxa"/>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p>
        </w:tc>
        <w:tc>
          <w:tcPr>
            <w:tcW w:w="4850" w:type="dxa"/>
          </w:tcPr>
          <w:p>
            <w:pP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无所谓</w:t>
            </w:r>
          </w:p>
        </w:tc>
        <w:tc>
          <w:tcPr>
            <w:tcW w:w="2000" w:type="dxa"/>
          </w:tcPr>
          <w:p>
            <w:pP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占比</w:t>
            </w:r>
            <w:r>
              <w:rPr>
                <w:rFonts w:ascii="宋体" w:hAnsi="宋体"/>
                <w:color w:val="000000" w:themeColor="text1"/>
                <w14:textFill>
                  <w14:solidFill>
                    <w14:schemeClr w14:val="tx1"/>
                  </w14:solidFill>
                </w14:textFill>
              </w:rPr>
              <w:t>18.85%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80" w:type="dxa"/>
            <w:left w:w="80" w:type="dxa"/>
            <w:bottom w:w="40" w:type="dxa"/>
            <w:right w:w="80" w:type="dxa"/>
          </w:tblCellMar>
        </w:tblPrEx>
        <w:trPr>
          <w:jc w:val="center"/>
        </w:trPr>
        <w:tc>
          <w:tcPr>
            <w:tcW w:w="800" w:type="dxa"/>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w:t>
            </w:r>
          </w:p>
        </w:tc>
        <w:tc>
          <w:tcPr>
            <w:tcW w:w="4850" w:type="dxa"/>
          </w:tcPr>
          <w:p>
            <w:pP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不喜欢</w:t>
            </w:r>
          </w:p>
        </w:tc>
        <w:tc>
          <w:tcPr>
            <w:tcW w:w="2000" w:type="dxa"/>
          </w:tcPr>
          <w:p>
            <w:pP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占比</w:t>
            </w:r>
            <w:r>
              <w:rPr>
                <w:rFonts w:ascii="宋体" w:hAnsi="宋体"/>
                <w:color w:val="000000" w:themeColor="text1"/>
                <w14:textFill>
                  <w14:solidFill>
                    <w14:schemeClr w14:val="tx1"/>
                  </w14:solidFill>
                </w14:textFill>
              </w:rPr>
              <w:t>9.31%</w:t>
            </w:r>
          </w:p>
        </w:tc>
      </w:tr>
    </w:tbl>
    <w:p>
      <w:pPr>
        <w:rPr>
          <w:rFonts w:ascii="仿宋_GB2312" w:hAnsi="Times New Roman" w:eastAsia="仿宋_GB2312"/>
          <w:color w:val="000000" w:themeColor="text1"/>
          <w14:textFill>
            <w14:solidFill>
              <w14:schemeClr w14:val="tx1"/>
            </w14:solidFill>
          </w14:textFill>
        </w:rPr>
      </w:pPr>
    </w:p>
    <w:p>
      <w:pPr>
        <w:pStyle w:val="3"/>
        <w:spacing w:before="0" w:after="0"/>
        <w:jc w:val="left"/>
        <w:rPr>
          <w:rFonts w:ascii="黑体" w:hAnsi="黑体" w:eastAsia="黑体"/>
          <w:b w:val="0"/>
          <w:color w:val="000000" w:themeColor="text1"/>
          <w14:textFill>
            <w14:solidFill>
              <w14:schemeClr w14:val="tx1"/>
            </w14:solidFill>
          </w14:textFill>
        </w:rPr>
      </w:pPr>
      <w:r>
        <w:rPr>
          <w:rFonts w:hint="eastAsia" w:ascii="黑体" w:hAnsi="黑体" w:eastAsia="黑体"/>
          <w:b w:val="0"/>
          <w:color w:val="000000" w:themeColor="text1"/>
          <w14:textFill>
            <w14:solidFill>
              <w14:schemeClr w14:val="tx1"/>
            </w14:solidFill>
          </w14:textFill>
        </w:rPr>
        <w:t>（八）社会用人单位对毕业生评价</w:t>
      </w:r>
    </w:p>
    <w:p>
      <w:pPr>
        <w:ind w:firstLine="480" w:firstLineChars="200"/>
        <w:rPr>
          <w:rFonts w:asci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2019</w:t>
      </w:r>
      <w:r>
        <w:rPr>
          <w:rFonts w:hint="eastAsia" w:ascii="宋体" w:hAnsi="宋体"/>
          <w:color w:val="000000" w:themeColor="text1"/>
          <w14:textFill>
            <w14:solidFill>
              <w14:schemeClr w14:val="tx1"/>
            </w14:solidFill>
          </w14:textFill>
        </w:rPr>
        <w:t>年底，我校利用</w:t>
      </w:r>
      <w:r>
        <w:rPr>
          <w:rFonts w:ascii="宋体" w:hAnsi="宋体"/>
          <w:color w:val="000000" w:themeColor="text1"/>
          <w14:textFill>
            <w14:solidFill>
              <w14:schemeClr w14:val="tx1"/>
            </w14:solidFill>
          </w14:textFill>
        </w:rPr>
        <w:t>2020</w:t>
      </w:r>
      <w:r>
        <w:rPr>
          <w:rFonts w:hint="eastAsia" w:ascii="宋体" w:hAnsi="宋体"/>
          <w:color w:val="000000" w:themeColor="text1"/>
          <w14:textFill>
            <w14:solidFill>
              <w14:schemeClr w14:val="tx1"/>
            </w14:solidFill>
          </w14:textFill>
        </w:rPr>
        <w:t>届毕业生秋季大型招聘会的契机，邀请来校招聘的</w:t>
      </w:r>
      <w:r>
        <w:rPr>
          <w:rFonts w:ascii="宋体" w:hAnsi="宋体"/>
          <w:color w:val="000000" w:themeColor="text1"/>
          <w14:textFill>
            <w14:solidFill>
              <w14:schemeClr w14:val="tx1"/>
            </w14:solidFill>
          </w14:textFill>
        </w:rPr>
        <w:t>340</w:t>
      </w:r>
      <w:r>
        <w:rPr>
          <w:rFonts w:hint="eastAsia" w:ascii="宋体" w:hAnsi="宋体"/>
          <w:color w:val="000000" w:themeColor="text1"/>
          <w14:textFill>
            <w14:solidFill>
              <w14:schemeClr w14:val="tx1"/>
            </w14:solidFill>
          </w14:textFill>
        </w:rPr>
        <w:t>多家用人单位对毕业生进行满意度评价。用人单位对毕业生的综合素质、专业能力的满意度，是反思我校人才培养质量的有效途径。</w:t>
      </w:r>
    </w:p>
    <w:p>
      <w:pPr>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1.</w:t>
      </w:r>
      <w:r>
        <w:rPr>
          <w:rFonts w:hint="eastAsia" w:ascii="黑体" w:hAnsi="黑体" w:eastAsia="黑体"/>
          <w:color w:val="000000" w:themeColor="text1"/>
          <w14:textFill>
            <w14:solidFill>
              <w14:schemeClr w14:val="tx1"/>
            </w14:solidFill>
          </w14:textFill>
        </w:rPr>
        <w:t>用人单位评价我校毕业生的求职优势</w:t>
      </w:r>
    </w:p>
    <w:p>
      <w:pPr>
        <w:jc w:val="center"/>
        <w:rPr>
          <w:rFonts w:ascii="宋体"/>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3443605" cy="2533650"/>
            <wp:effectExtent l="0" t="0" r="0" b="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443605" cy="2533650"/>
                    </a:xfrm>
                    <a:prstGeom prst="rect">
                      <a:avLst/>
                    </a:prstGeom>
                    <a:noFill/>
                    <a:ln>
                      <a:noFill/>
                    </a:ln>
                  </pic:spPr>
                </pic:pic>
              </a:graphicData>
            </a:graphic>
          </wp:inline>
        </w:drawing>
      </w:r>
    </w:p>
    <w:p>
      <w:pPr>
        <w:ind w:firstLine="480" w:firstLineChars="2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调查显示，近</w:t>
      </w:r>
      <w:r>
        <w:rPr>
          <w:rFonts w:ascii="宋体" w:hAnsi="宋体"/>
          <w:color w:val="000000" w:themeColor="text1"/>
          <w14:textFill>
            <w14:solidFill>
              <w14:schemeClr w14:val="tx1"/>
            </w14:solidFill>
          </w14:textFill>
        </w:rPr>
        <w:t>16.99%</w:t>
      </w:r>
      <w:r>
        <w:rPr>
          <w:rFonts w:hint="eastAsia" w:ascii="宋体" w:hAnsi="宋体"/>
          <w:color w:val="000000" w:themeColor="text1"/>
          <w14:textFill>
            <w14:solidFill>
              <w14:schemeClr w14:val="tx1"/>
            </w14:solidFill>
          </w14:textFill>
        </w:rPr>
        <w:t>的用人单位认为我校毕业生求职优势在于理论功底和专业技能；近</w:t>
      </w:r>
      <w:r>
        <w:rPr>
          <w:rFonts w:ascii="宋体" w:hAnsi="宋体"/>
          <w:color w:val="000000" w:themeColor="text1"/>
          <w14:textFill>
            <w14:solidFill>
              <w14:schemeClr w14:val="tx1"/>
            </w14:solidFill>
          </w14:textFill>
        </w:rPr>
        <w:t>14.57%</w:t>
      </w:r>
      <w:r>
        <w:rPr>
          <w:rFonts w:hint="eastAsia" w:ascii="宋体" w:hAnsi="宋体"/>
          <w:color w:val="000000" w:themeColor="text1"/>
          <w14:textFill>
            <w14:solidFill>
              <w14:schemeClr w14:val="tx1"/>
            </w14:solidFill>
          </w14:textFill>
        </w:rPr>
        <w:t>的用人单位觉得我校毕业生的创新能力较强。分别有</w:t>
      </w:r>
      <w:r>
        <w:rPr>
          <w:rFonts w:ascii="宋体" w:hAnsi="宋体"/>
          <w:color w:val="000000" w:themeColor="text1"/>
          <w14:textFill>
            <w14:solidFill>
              <w14:schemeClr w14:val="tx1"/>
            </w14:solidFill>
          </w14:textFill>
        </w:rPr>
        <w:t>12.15%</w:t>
      </w:r>
      <w:r>
        <w:rPr>
          <w:rFonts w:hint="eastAsia" w:ascii="宋体" w:hAnsi="宋体"/>
          <w:color w:val="000000" w:themeColor="text1"/>
          <w14:textFill>
            <w14:solidFill>
              <w14:schemeClr w14:val="tx1"/>
            </w14:solidFill>
          </w14:textFill>
        </w:rPr>
        <w:t>和</w:t>
      </w:r>
      <w:r>
        <w:rPr>
          <w:rFonts w:ascii="宋体" w:hAnsi="宋体"/>
          <w:color w:val="000000" w:themeColor="text1"/>
          <w14:textFill>
            <w14:solidFill>
              <w14:schemeClr w14:val="tx1"/>
            </w14:solidFill>
          </w14:textFill>
        </w:rPr>
        <w:t>9.13%</w:t>
      </w:r>
      <w:r>
        <w:rPr>
          <w:rFonts w:hint="eastAsia" w:ascii="宋体" w:hAnsi="宋体"/>
          <w:color w:val="000000" w:themeColor="text1"/>
          <w14:textFill>
            <w14:solidFill>
              <w14:schemeClr w14:val="tx1"/>
            </w14:solidFill>
          </w14:textFill>
        </w:rPr>
        <w:t>的用人单位对毕业生的学习领悟能力和独立工作能力持认可态度。</w:t>
      </w:r>
    </w:p>
    <w:p>
      <w:pPr>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2.</w:t>
      </w:r>
      <w:r>
        <w:rPr>
          <w:rFonts w:hint="eastAsia" w:ascii="黑体" w:hAnsi="黑体" w:eastAsia="黑体"/>
          <w:color w:val="000000" w:themeColor="text1"/>
          <w14:textFill>
            <w14:solidFill>
              <w14:schemeClr w14:val="tx1"/>
            </w14:solidFill>
          </w14:textFill>
        </w:rPr>
        <w:t>用人单位对我校毕业生专业能力的满意度</w:t>
      </w:r>
    </w:p>
    <w:p>
      <w:pPr>
        <w:jc w:val="center"/>
        <w:rPr>
          <w:rFonts w:ascii="宋体"/>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3977005" cy="3081655"/>
            <wp:effectExtent l="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977005" cy="3081655"/>
                    </a:xfrm>
                    <a:prstGeom prst="rect">
                      <a:avLst/>
                    </a:prstGeom>
                    <a:noFill/>
                    <a:ln>
                      <a:noFill/>
                    </a:ln>
                  </pic:spPr>
                </pic:pic>
              </a:graphicData>
            </a:graphic>
          </wp:inline>
        </w:drawing>
      </w:r>
    </w:p>
    <w:p>
      <w:pPr>
        <w:ind w:firstLine="480" w:firstLineChars="2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调查表明，用人单位对我校毕业生的专业能力满意度达到</w:t>
      </w:r>
      <w:r>
        <w:rPr>
          <w:rFonts w:ascii="宋体" w:hAnsi="宋体"/>
          <w:color w:val="000000" w:themeColor="text1"/>
          <w14:textFill>
            <w14:solidFill>
              <w14:schemeClr w14:val="tx1"/>
            </w14:solidFill>
          </w14:textFill>
        </w:rPr>
        <w:t>100%</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71.43%</w:t>
      </w:r>
      <w:r>
        <w:rPr>
          <w:rFonts w:hint="eastAsia" w:ascii="宋体" w:hAnsi="宋体"/>
          <w:color w:val="000000" w:themeColor="text1"/>
          <w14:textFill>
            <w14:solidFill>
              <w14:schemeClr w14:val="tx1"/>
            </w14:solidFill>
          </w14:textFill>
        </w:rPr>
        <w:t>用人单位表示非常满意，</w:t>
      </w:r>
      <w:r>
        <w:rPr>
          <w:rFonts w:ascii="宋体" w:hAnsi="宋体"/>
          <w:color w:val="000000" w:themeColor="text1"/>
          <w14:textFill>
            <w14:solidFill>
              <w14:schemeClr w14:val="tx1"/>
            </w14:solidFill>
          </w14:textFill>
        </w:rPr>
        <w:t>26.24%</w:t>
      </w:r>
      <w:r>
        <w:rPr>
          <w:rFonts w:hint="eastAsia" w:ascii="宋体" w:hAnsi="宋体"/>
          <w:color w:val="000000" w:themeColor="text1"/>
          <w14:textFill>
            <w14:solidFill>
              <w14:schemeClr w14:val="tx1"/>
            </w14:solidFill>
          </w14:textFill>
        </w:rPr>
        <w:t>表示比较满意，</w:t>
      </w:r>
      <w:r>
        <w:rPr>
          <w:rFonts w:ascii="宋体" w:hAnsi="宋体"/>
          <w:color w:val="000000" w:themeColor="text1"/>
          <w14:textFill>
            <w14:solidFill>
              <w14:schemeClr w14:val="tx1"/>
            </w14:solidFill>
          </w14:textFill>
        </w:rPr>
        <w:t>2.33%</w:t>
      </w:r>
      <w:r>
        <w:rPr>
          <w:rFonts w:hint="eastAsia" w:ascii="宋体" w:hAnsi="宋体"/>
          <w:color w:val="000000" w:themeColor="text1"/>
          <w14:textFill>
            <w14:solidFill>
              <w14:schemeClr w14:val="tx1"/>
            </w14:solidFill>
          </w14:textFill>
        </w:rPr>
        <w:t>感到基本满意。</w:t>
      </w:r>
    </w:p>
    <w:p>
      <w:pPr>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3.</w:t>
      </w:r>
      <w:r>
        <w:rPr>
          <w:rFonts w:hint="eastAsia" w:ascii="黑体" w:hAnsi="黑体" w:eastAsia="黑体"/>
          <w:color w:val="000000" w:themeColor="text1"/>
          <w14:textFill>
            <w14:solidFill>
              <w14:schemeClr w14:val="tx1"/>
            </w14:solidFill>
          </w14:textFill>
        </w:rPr>
        <w:t>用人单位对我校毕业生综合素质满意度</w:t>
      </w:r>
    </w:p>
    <w:p>
      <w:pPr>
        <w:jc w:val="center"/>
        <w:rPr>
          <w:rFonts w:ascii="宋体"/>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3952875" cy="3114675"/>
            <wp:effectExtent l="0" t="0" r="0" b="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952875" cy="3114675"/>
                    </a:xfrm>
                    <a:prstGeom prst="rect">
                      <a:avLst/>
                    </a:prstGeom>
                    <a:noFill/>
                    <a:ln>
                      <a:noFill/>
                    </a:ln>
                  </pic:spPr>
                </pic:pic>
              </a:graphicData>
            </a:graphic>
          </wp:inline>
        </w:drawing>
      </w:r>
    </w:p>
    <w:p>
      <w:pPr>
        <w:ind w:firstLine="480" w:firstLineChars="2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用人单位普遍表示我校毕业生的综合素质较高，</w:t>
      </w:r>
      <w:r>
        <w:rPr>
          <w:rFonts w:ascii="宋体" w:hAnsi="宋体"/>
          <w:color w:val="000000" w:themeColor="text1"/>
          <w14:textFill>
            <w14:solidFill>
              <w14:schemeClr w14:val="tx1"/>
            </w14:solidFill>
          </w14:textFill>
        </w:rPr>
        <w:t>97.38%</w:t>
      </w:r>
      <w:r>
        <w:rPr>
          <w:rFonts w:hint="eastAsia" w:ascii="宋体" w:hAnsi="宋体"/>
          <w:color w:val="000000" w:themeColor="text1"/>
          <w14:textFill>
            <w14:solidFill>
              <w14:schemeClr w14:val="tx1"/>
            </w14:solidFill>
          </w14:textFill>
        </w:rPr>
        <w:t>的用人单位对毕业生的综合素质持比较满意态度，只有</w:t>
      </w:r>
      <w:r>
        <w:rPr>
          <w:rFonts w:ascii="宋体" w:hAnsi="宋体"/>
          <w:color w:val="000000" w:themeColor="text1"/>
          <w14:textFill>
            <w14:solidFill>
              <w14:schemeClr w14:val="tx1"/>
            </w14:solidFill>
          </w14:textFill>
        </w:rPr>
        <w:t>2.62%</w:t>
      </w:r>
      <w:r>
        <w:rPr>
          <w:rFonts w:hint="eastAsia" w:ascii="宋体" w:hAnsi="宋体"/>
          <w:color w:val="000000" w:themeColor="text1"/>
          <w14:textFill>
            <w14:solidFill>
              <w14:schemeClr w14:val="tx1"/>
            </w14:solidFill>
          </w14:textFill>
        </w:rPr>
        <w:t>的用人单位基本满意。</w:t>
      </w:r>
    </w:p>
    <w:p>
      <w:pPr>
        <w:rPr>
          <w:rFonts w:ascii="黑体" w:hAnsi="黑体" w:eastAsia="黑体"/>
          <w:color w:val="000000" w:themeColor="text1"/>
          <w14:textFill>
            <w14:solidFill>
              <w14:schemeClr w14:val="tx1"/>
            </w14:solidFill>
          </w14:textFill>
        </w:rPr>
      </w:pPr>
    </w:p>
    <w:p>
      <w:pPr>
        <w:rPr>
          <w:rFonts w:ascii="黑体" w:hAnsi="黑体" w:eastAsia="黑体"/>
          <w:color w:val="000000" w:themeColor="text1"/>
          <w14:textFill>
            <w14:solidFill>
              <w14:schemeClr w14:val="tx1"/>
            </w14:solidFill>
          </w14:textFill>
        </w:rPr>
      </w:pPr>
    </w:p>
    <w:p>
      <w:pPr>
        <w:rPr>
          <w:rFonts w:ascii="黑体" w:hAnsi="黑体" w:eastAsia="黑体"/>
          <w:color w:val="000000" w:themeColor="text1"/>
          <w14:textFill>
            <w14:solidFill>
              <w14:schemeClr w14:val="tx1"/>
            </w14:solidFill>
          </w14:textFill>
        </w:rPr>
      </w:pPr>
    </w:p>
    <w:p>
      <w:pPr>
        <w:rPr>
          <w:rFonts w:ascii="黑体" w:hAnsi="黑体" w:eastAsia="黑体"/>
          <w:color w:val="000000" w:themeColor="text1"/>
          <w14:textFill>
            <w14:solidFill>
              <w14:schemeClr w14:val="tx1"/>
            </w14:solidFill>
          </w14:textFill>
        </w:rPr>
      </w:pPr>
    </w:p>
    <w:p>
      <w:pPr>
        <w:rPr>
          <w:rFonts w:ascii="黑体" w:hAnsi="黑体" w:eastAsia="黑体"/>
          <w:color w:val="000000" w:themeColor="text1"/>
          <w14:textFill>
            <w14:solidFill>
              <w14:schemeClr w14:val="tx1"/>
            </w14:solidFill>
          </w14:textFill>
        </w:rPr>
      </w:pPr>
    </w:p>
    <w:p>
      <w:pPr>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4.</w:t>
      </w:r>
      <w:r>
        <w:rPr>
          <w:rFonts w:hint="eastAsia" w:ascii="黑体" w:hAnsi="黑体" w:eastAsia="黑体"/>
          <w:color w:val="000000" w:themeColor="text1"/>
          <w14:textFill>
            <w14:solidFill>
              <w14:schemeClr w14:val="tx1"/>
            </w14:solidFill>
          </w14:textFill>
        </w:rPr>
        <w:t>用人单位最看重毕业生的能力</w:t>
      </w:r>
    </w:p>
    <w:p>
      <w:pPr>
        <w:jc w:val="center"/>
        <w:rPr>
          <w:rFonts w:ascii="宋体"/>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3757930" cy="2576830"/>
            <wp:effectExtent l="0" t="0" r="0" b="0"/>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757930" cy="2576830"/>
                    </a:xfrm>
                    <a:prstGeom prst="rect">
                      <a:avLst/>
                    </a:prstGeom>
                    <a:noFill/>
                    <a:ln>
                      <a:noFill/>
                    </a:ln>
                  </pic:spPr>
                </pic:pic>
              </a:graphicData>
            </a:graphic>
          </wp:inline>
        </w:drawing>
      </w:r>
    </w:p>
    <w:p>
      <w:pPr>
        <w:ind w:firstLine="480" w:firstLineChars="200"/>
        <w:rPr>
          <w:rFonts w:ascii="宋体" w:hAnsi="宋体"/>
          <w:color w:val="000000" w:themeColor="text1"/>
          <w14:textFill>
            <w14:solidFill>
              <w14:schemeClr w14:val="tx1"/>
            </w14:solidFill>
          </w14:textFill>
        </w:rPr>
      </w:pPr>
    </w:p>
    <w:p>
      <w:pPr>
        <w:ind w:firstLine="480" w:firstLineChars="2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毕业生的综合素质、专业能力和学习能力等都是衡量学校人才培养质量的重要指标，人才培养质量又是影响学校社会声誉的关键因素。通过调查得知，相比专业知识和技能，用人单位更看重的是毕业生的创新能力、责任感和敬业精神、团队合作能力、解决实际问题能力、适应应变能力、独立工作能力、学习领悟能力、表达沟通能力等可迁移技能。因为专业知识与实际社会需要可能会存在一定的脱节，然而可迁移技能可以帮助毕业生在新的工作环境中快速适应、高效学习和成长。因此，高校在专业课程设置、实习实践活动、就业创业指导服务等环节应注重对学生能力和素质的培养和锻炼。</w:t>
      </w:r>
    </w:p>
    <w:p>
      <w:pP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（九）毕业生成就</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0" w:firstLineChars="196"/>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从</w:t>
      </w:r>
      <w:r>
        <w:rPr>
          <w:rFonts w:ascii="宋体" w:hAnsi="宋体"/>
          <w:color w:val="000000" w:themeColor="text1"/>
          <w14:textFill>
            <w14:solidFill>
              <w14:schemeClr w14:val="tx1"/>
            </w14:solidFill>
          </w14:textFill>
        </w:rPr>
        <w:t>2020</w:t>
      </w:r>
      <w:r>
        <w:rPr>
          <w:rFonts w:hint="eastAsia" w:ascii="宋体" w:hAnsi="宋体"/>
          <w:color w:val="000000" w:themeColor="text1"/>
          <w14:textFill>
            <w14:solidFill>
              <w14:schemeClr w14:val="tx1"/>
            </w14:solidFill>
          </w14:textFill>
        </w:rPr>
        <w:t>届本科毕业生的就业途径来看，他们的选择依次是自由职业、签订协议、升学、出国留学、签订劳动合同，签订就业协议的人数比例与去年大体相当。从本科生的就业区域流向来看，杭州、上海、江苏、广东、北京、浙江省内杭州周边等地区是毕业生就业的主要流向。其中杭州市区特别受毕业生青睐。我校</w:t>
      </w:r>
      <w:r>
        <w:rPr>
          <w:rFonts w:ascii="宋体" w:hAnsi="宋体"/>
          <w:color w:val="000000" w:themeColor="text1"/>
          <w14:textFill>
            <w14:solidFill>
              <w14:schemeClr w14:val="tx1"/>
            </w14:solidFill>
          </w14:textFill>
        </w:rPr>
        <w:t>2020</w:t>
      </w:r>
      <w:r>
        <w:rPr>
          <w:rFonts w:hint="eastAsia" w:ascii="宋体" w:hAnsi="宋体"/>
          <w:color w:val="000000" w:themeColor="text1"/>
          <w14:textFill>
            <w14:solidFill>
              <w14:schemeClr w14:val="tx1"/>
            </w14:solidFill>
          </w14:textFill>
        </w:rPr>
        <w:t>届毕业生中留浙人数为</w:t>
      </w:r>
      <w:r>
        <w:rPr>
          <w:rFonts w:ascii="宋体" w:hAnsi="宋体"/>
          <w:color w:val="000000" w:themeColor="text1"/>
          <w14:textFill>
            <w14:solidFill>
              <w14:schemeClr w14:val="tx1"/>
            </w14:solidFill>
          </w14:textFill>
        </w:rPr>
        <w:t>1041</w:t>
      </w:r>
      <w:r>
        <w:rPr>
          <w:rFonts w:hint="eastAsia" w:ascii="宋体" w:hAnsi="宋体"/>
          <w:color w:val="000000" w:themeColor="text1"/>
          <w14:textFill>
            <w14:solidFill>
              <w14:schemeClr w14:val="tx1"/>
            </w14:solidFill>
          </w14:textFill>
        </w:rPr>
        <w:t>人，占总毕业生数的</w:t>
      </w:r>
      <w:r>
        <w:rPr>
          <w:rFonts w:ascii="宋体" w:hAnsi="宋体"/>
          <w:color w:val="000000" w:themeColor="text1"/>
          <w14:textFill>
            <w14:solidFill>
              <w14:schemeClr w14:val="tx1"/>
            </w14:solidFill>
          </w14:textFill>
        </w:rPr>
        <w:t>46.2%</w:t>
      </w:r>
      <w:r>
        <w:rPr>
          <w:rFonts w:hint="eastAsia" w:ascii="宋体" w:hAnsi="宋体"/>
          <w:color w:val="000000" w:themeColor="text1"/>
          <w14:textFill>
            <w14:solidFill>
              <w14:schemeClr w14:val="tx1"/>
            </w14:solidFill>
          </w14:textFill>
        </w:rPr>
        <w:t>，其中有</w:t>
      </w:r>
      <w:r>
        <w:rPr>
          <w:rFonts w:ascii="宋体" w:hAnsi="宋体"/>
          <w:color w:val="000000" w:themeColor="text1"/>
          <w14:textFill>
            <w14:solidFill>
              <w14:schemeClr w14:val="tx1"/>
            </w14:solidFill>
          </w14:textFill>
        </w:rPr>
        <w:t>307</w:t>
      </w:r>
      <w:r>
        <w:rPr>
          <w:rFonts w:hint="eastAsia" w:ascii="宋体" w:hAnsi="宋体"/>
          <w:color w:val="000000" w:themeColor="text1"/>
          <w14:textFill>
            <w14:solidFill>
              <w14:schemeClr w14:val="tx1"/>
            </w14:solidFill>
          </w14:textFill>
        </w:rPr>
        <w:t>名是杭州生源学生，就业留杭人数为</w:t>
      </w:r>
      <w:r>
        <w:rPr>
          <w:rFonts w:ascii="宋体" w:hAnsi="宋体"/>
          <w:color w:val="000000" w:themeColor="text1"/>
          <w14:textFill>
            <w14:solidFill>
              <w14:schemeClr w14:val="tx1"/>
            </w14:solidFill>
          </w14:textFill>
        </w:rPr>
        <w:t>688</w:t>
      </w:r>
      <w:r>
        <w:rPr>
          <w:rFonts w:hint="eastAsia" w:ascii="宋体" w:hAnsi="宋体"/>
          <w:color w:val="000000" w:themeColor="text1"/>
          <w14:textFill>
            <w14:solidFill>
              <w14:schemeClr w14:val="tx1"/>
            </w14:solidFill>
          </w14:textFill>
        </w:rPr>
        <w:t>名（含签约、升学、创业、研究生先落户后就业等情况）。外省市除高校、国企、事业单位、大型企业等当前社会普遍认可待遇较好的单位外，学生留杭意愿强烈，与</w:t>
      </w:r>
      <w:r>
        <w:rPr>
          <w:rFonts w:ascii="宋体" w:hAnsi="宋体"/>
          <w:color w:val="000000" w:themeColor="text1"/>
          <w14:textFill>
            <w14:solidFill>
              <w14:schemeClr w14:val="tx1"/>
            </w14:solidFill>
          </w14:textFill>
        </w:rPr>
        <w:t>2019</w:t>
      </w:r>
      <w:r>
        <w:rPr>
          <w:rFonts w:hint="eastAsia" w:ascii="宋体" w:hAnsi="宋体"/>
          <w:color w:val="000000" w:themeColor="text1"/>
          <w14:textFill>
            <w14:solidFill>
              <w14:schemeClr w14:val="tx1"/>
            </w14:solidFill>
          </w14:textFill>
        </w:rPr>
        <w:t>届毕业生情况相比略有上升。</w:t>
      </w:r>
    </w:p>
    <w:p>
      <w:pPr>
        <w:ind w:firstLine="480" w:firstLineChars="2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从用人单位的性质来看，</w:t>
      </w:r>
      <w:r>
        <w:rPr>
          <w:rFonts w:ascii="宋体" w:hAnsi="宋体"/>
          <w:color w:val="000000" w:themeColor="text1"/>
          <w14:textFill>
            <w14:solidFill>
              <w14:schemeClr w14:val="tx1"/>
            </w14:solidFill>
          </w14:textFill>
        </w:rPr>
        <w:t>2020</w:t>
      </w:r>
      <w:r>
        <w:rPr>
          <w:rFonts w:hint="eastAsia" w:ascii="宋体" w:hAnsi="宋体"/>
          <w:color w:val="000000" w:themeColor="text1"/>
          <w14:textFill>
            <w14:solidFill>
              <w14:schemeClr w14:val="tx1"/>
            </w14:solidFill>
          </w14:textFill>
        </w:rPr>
        <w:t>届毕业生的就业去向主要集中于各类民营企业。签约高等教育单位、中初教育单位的毕业生人数与去年相比略有增加，说明毕业生流向教育单位的趋势有进一步增加的预期。从用人单位的流向看，主要以信息技术类、设计类、互联网类、建筑规划类、文化传播机构、教育培训类机构为主流。</w:t>
      </w:r>
    </w:p>
    <w:p>
      <w:pPr>
        <w:ind w:firstLine="480" w:firstLineChars="2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我校毕业生主要流向杭州、上海、广东、北京以及浙江省内杭州周边地区的知名企业，如：</w:t>
      </w:r>
      <w:r>
        <w:rPr>
          <w:rFonts w:hint="eastAsia" w:ascii="Helvetica" w:hAnsi="Helvetica"/>
          <w:color w:val="000000" w:themeColor="text1"/>
          <w14:textFill>
            <w14:solidFill>
              <w14:schemeClr w14:val="tx1"/>
            </w14:solidFill>
          </w14:textFill>
        </w:rPr>
        <w:t>腾讯科技（深圳）</w:t>
      </w:r>
      <w:r>
        <w:rPr>
          <w:rFonts w:hint="eastAsia" w:ascii="宋体" w:hAnsi="宋体"/>
          <w:color w:val="000000" w:themeColor="text1"/>
          <w14:textFill>
            <w14:solidFill>
              <w14:schemeClr w14:val="tx1"/>
            </w14:solidFill>
          </w14:textFill>
        </w:rPr>
        <w:t>有限公司</w:t>
      </w:r>
      <w:r>
        <w:rPr>
          <w:rFonts w:hint="eastAsia" w:ascii="Helvetica" w:hAnsi="Helvetica"/>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网易（杭州）网络有限公司、广州三七互娱科技有限公司、上海罗莱家用纺织品有限公司、深圳市普联技术有限公司，在全国各地各行各业的岗位中担任要职、发奋图强。</w:t>
      </w:r>
    </w:p>
    <w:p>
      <w:pPr>
        <w:rPr>
          <w:rFonts w:ascii="黑体" w:hAnsi="黑体" w:eastAsia="黑体"/>
          <w:color w:val="000000" w:themeColor="text1"/>
          <w:sz w:val="28"/>
          <w14:textFill>
            <w14:solidFill>
              <w14:schemeClr w14:val="tx1"/>
            </w14:solidFill>
          </w14:textFill>
        </w:rPr>
      </w:pPr>
    </w:p>
    <w:p>
      <w:pPr>
        <w:pStyle w:val="2"/>
        <w:spacing w:before="0" w:after="0"/>
        <w:jc w:val="left"/>
        <w:rPr>
          <w:rFonts w:ascii="黑体" w:hAnsi="黑体" w:eastAsia="黑体"/>
          <w:b w:val="0"/>
          <w:color w:val="000000" w:themeColor="text1"/>
          <w:sz w:val="30"/>
          <w14:textFill>
            <w14:solidFill>
              <w14:schemeClr w14:val="tx1"/>
            </w14:solidFill>
          </w14:textFill>
        </w:rPr>
      </w:pPr>
      <w:r>
        <w:rPr>
          <w:rFonts w:hint="eastAsia" w:ascii="黑体" w:hAnsi="黑体" w:eastAsia="黑体"/>
          <w:b w:val="0"/>
          <w:color w:val="000000" w:themeColor="text1"/>
          <w:sz w:val="30"/>
          <w14:textFill>
            <w14:solidFill>
              <w14:schemeClr w14:val="tx1"/>
            </w14:solidFill>
          </w14:textFill>
        </w:rPr>
        <w:t>七、特色发展</w:t>
      </w:r>
    </w:p>
    <w:p>
      <w:pPr>
        <w:pStyle w:val="3"/>
        <w:spacing w:before="0" w:after="0"/>
        <w:jc w:val="left"/>
        <w:rPr>
          <w:rFonts w:ascii="黑体" w:hAnsi="黑体" w:eastAsia="黑体"/>
          <w:b w:val="0"/>
          <w:color w:val="000000" w:themeColor="text1"/>
          <w:shd w:val="clear" w:color="auto" w:fill="FFFFFF"/>
          <w14:textFill>
            <w14:solidFill>
              <w14:schemeClr w14:val="tx1"/>
            </w14:solidFill>
          </w14:textFill>
        </w:rPr>
      </w:pPr>
      <w:r>
        <w:rPr>
          <w:rFonts w:hint="eastAsia" w:ascii="黑体" w:hAnsi="黑体" w:eastAsia="黑体"/>
          <w:b w:val="0"/>
          <w:color w:val="000000" w:themeColor="text1"/>
          <w:shd w:val="clear" w:color="auto" w:fill="FFFFFF"/>
          <w14:textFill>
            <w14:solidFill>
              <w14:schemeClr w14:val="tx1"/>
            </w14:solidFill>
          </w14:textFill>
        </w:rPr>
        <w:t>（一）坚持“望境塑心”，构建引领艺术教育的“三美育人”体系</w:t>
      </w:r>
    </w:p>
    <w:p>
      <w:pPr>
        <w:ind w:firstLine="480" w:firstLineChars="2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学校以“行健、居敬、会通、履远”为校训，秉持“兼容并蓄、传统出新”及“多元互动、和而不同”的学术脉络；坚持“大学望境、哲匠精神、人民之心、美美与共”的核心办学理念和“美境、美育、美心”的“三美”育人理想；持续深化思想政治、专业教育、文化传承三位一体的育人方法。不断丰富学术育人、实践育人、生活育人的内涵，将立德树人全方位、全过程地融入艺术教育中。</w:t>
      </w:r>
    </w:p>
    <w:p>
      <w:pPr>
        <w:ind w:firstLine="480" w:firstLineChars="2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构建独特的国美艺术人才培养体系，确立以践行“三美”理想为特色、以“四通”要求为标志的育人模式，获首届“全国文明校园”。坚持“品学通、艺理通、古</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今通、中外通”的“四通”人才培养目标，践行“构筑校园美境</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、实施校园美育、塑造校园美心”的“三美”理想，实施“思政推进高水平本科建设整体情况教育、专业教学、文化传承”一体化、高质量育人，成绩优异。</w:t>
      </w:r>
    </w:p>
    <w:p>
      <w:pPr>
        <w:ind w:firstLine="480" w:firstLineChars="2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确立以“哲匠精神”为价值导向、以人类灵魂“双重工程师</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”为发展目标的师资队伍建设模式，打造新时代美术教育与创作</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国家队。以“崇德尚艺”为核心，坚守人类灵魂“双重工程师</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”的使命担当。开设“中国美院哲匠奖”，以“哲匠奖”为统领</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，实施“领航人才计划”“青年学者计划”等，推进一流人才队伍建设。</w:t>
      </w:r>
    </w:p>
    <w:p>
      <w:pPr>
        <w:pStyle w:val="3"/>
        <w:spacing w:before="0" w:after="0"/>
        <w:jc w:val="left"/>
        <w:rPr>
          <w:rFonts w:ascii="黑体" w:hAnsi="黑体" w:eastAsia="黑体"/>
          <w:b w:val="0"/>
          <w:color w:val="000000" w:themeColor="text1"/>
          <w14:textFill>
            <w14:solidFill>
              <w14:schemeClr w14:val="tx1"/>
            </w14:solidFill>
          </w14:textFill>
        </w:rPr>
      </w:pPr>
      <w:bookmarkStart w:id="0" w:name="_Toc5347"/>
      <w:r>
        <w:rPr>
          <w:rFonts w:hint="eastAsia" w:ascii="黑体" w:hAnsi="黑体" w:eastAsia="黑体"/>
          <w:b w:val="0"/>
          <w:color w:val="000000" w:themeColor="text1"/>
          <w14:textFill>
            <w14:solidFill>
              <w14:schemeClr w14:val="tx1"/>
            </w14:solidFill>
          </w14:textFill>
        </w:rPr>
        <w:t>（二）以“东方学研究为核心”，构建引领艺术教育的“四通”人才培养体系</w:t>
      </w:r>
      <w:bookmarkEnd w:id="0"/>
    </w:p>
    <w:p>
      <w:pPr>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w:t>
      </w:r>
      <w:r>
        <w:rPr>
          <w:rFonts w:ascii="宋体"/>
          <w:color w:val="000000" w:themeColor="text1"/>
          <w14:textFill>
            <w14:solidFill>
              <w14:schemeClr w14:val="tx1"/>
            </w14:solidFill>
          </w14:textFill>
        </w:rPr>
        <w:t> </w:t>
      </w:r>
      <w:r>
        <w:rPr>
          <w:rFonts w:hint="eastAsia" w:ascii="宋体" w:hAnsi="宋体"/>
          <w:color w:val="000000" w:themeColor="text1"/>
          <w14:textFill>
            <w14:solidFill>
              <w14:schemeClr w14:val="tx1"/>
            </w14:solidFill>
          </w14:textFill>
        </w:rPr>
        <w:t>铸炼“国美模式”，打造一流本科，确立以视觉艺术“东方学”为核心、以“一心两翼三化”建设为重点的学科专业发展模式，着力构建视觉艺术东方学体系。强调以中国文化自我建构为主体，坚持“以美术学、艺术学理论、设计学为核心，以戏剧影视学、建筑学为两翼”的学科建构</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，实施“优化美术学、艺术学理论高点，锐化设计学、建筑学改</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革重点，深化影视学、创意学科拓展要点”的“三化”建设策略</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，梳理“国美之路”，出版《国美之路大典》，持续推进视觉艺术学科群建设。</w:t>
      </w:r>
    </w:p>
    <w:p>
      <w:pPr>
        <w:ind w:firstLine="480" w:firstLineChars="2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确立以人民为中心、以文艺复兴与社会美育为担当的研究创作和社会服务模式，为文化艺术建设作出突出贡献。高举以人民为中心的艺术创作旗帜，引领主题性美术创作。围绕核心与重点研究方向，深化学术前沿与高点研究，建构多层次研究院所体系。持续助力美丽中国建设。</w:t>
      </w:r>
    </w:p>
    <w:p>
      <w:pPr>
        <w:ind w:firstLine="480" w:firstLineChars="2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确立以互动共生为要旨、以“文化传播力建设”为重点的国际化建设模式，建构国际交流合作新格局，构建优质国际伙伴圈，深化国际化教学内涵建设。推进中国文化艺术来华留学教育基地建设，开辟国外办学点，实施中国书画海外传播工程、“一带一路”艺术创作计划等。</w:t>
      </w:r>
    </w:p>
    <w:p>
      <w:pPr>
        <w:ind w:firstLine="480" w:firstLineChars="2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着力面向自主，反思现代性，重建民族性，建构艺术教育自主体系；着力面向融合，推动艺术学科的跨界实践与互动融通，开启艺科融合新亮点；着力面向社会，置身最新的社会场域，不断拓展艺术创造的时代新命题；着力面向未来，高扬艺术教育培根铸魂之根本，构筑艺术创造引领未来的新艺科。</w:t>
      </w:r>
    </w:p>
    <w:p>
      <w:pPr>
        <w:pStyle w:val="3"/>
        <w:spacing w:before="0" w:after="0"/>
        <w:jc w:val="left"/>
        <w:rPr>
          <w:rFonts w:ascii="黑体" w:hAnsi="黑体" w:eastAsia="黑体"/>
          <w:b w:val="0"/>
          <w:color w:val="000000" w:themeColor="text1"/>
          <w14:textFill>
            <w14:solidFill>
              <w14:schemeClr w14:val="tx1"/>
            </w14:solidFill>
          </w14:textFill>
        </w:rPr>
      </w:pPr>
      <w:bookmarkStart w:id="1" w:name="_Toc30532"/>
      <w:r>
        <w:rPr>
          <w:rFonts w:hint="eastAsia" w:ascii="黑体" w:hAnsi="黑体" w:eastAsia="黑体"/>
          <w:b w:val="0"/>
          <w:color w:val="000000" w:themeColor="text1"/>
          <w14:textFill>
            <w14:solidFill>
              <w14:schemeClr w14:val="tx1"/>
            </w14:solidFill>
          </w14:textFill>
        </w:rPr>
        <w:t>（三）强化“劳作上手、读书养心”，构建引领艺术教育的“哲匠”实践教学体系</w:t>
      </w:r>
      <w:bookmarkEnd w:id="1"/>
    </w:p>
    <w:p>
      <w:pPr>
        <w:ind w:firstLine="480" w:firstLineChars="2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劳作上手、读书养心”是我校对每一位本科生的基本要求。我校的专业教学以实践教学体系为主，由课堂实践教学和下乡社会实践教学两部分组成，贯穿四年的本科学习过程。强调“劳作上手、读书养心”的实践教学体系是我校培养“四通”人才的重要手段，也是教学方法的核心所在。我校倡导以“劳作上手”的方式磨练技艺，以技艺锻造思想。强调以每一位同学对客观世界的主观切身之感，调动蕴藏于内心的感受力，激发想象力和创造力，塑造建构自己的方法论和认识论。近年来，我校实验室建设持续走在全国艺术院校前列，实验教学平台构建与实验教学改革成果丰硕。我校以“五行”理念构建艺术造型国家级实验教学示范中心、跨媒体虚拟仿真国家实验教学示范中心。不断完善实验室群和实验教学一体化建设，打造精品实验室和实验课程，推进实验室的产学研融合和可持续发展，“工作室、实验室、研究所”互动贯通的教学组织结构趋于完善。我校的实验教学（实践教学）在整个专业教学中占有较大比重，建筑艺术专业学生要学习四种匠艺（木工、砌筑、夯土、综合），中国画专业的学生要学习装裱课程等，实践教学已成为我校艺术教学中的一个重要环节。实验教学着力培养学生的动手创新能力，加深学生对艺术创作材料及工艺的认知与理解，塑造学生的综合创作能力与艺术素养。</w:t>
      </w:r>
    </w:p>
    <w:p>
      <w:pPr>
        <w:ind w:firstLine="480" w:firstLineChars="20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下乡社会实践则是对课堂实践教学的有力支撑。我校以“深耕大地，写人民之心”为实践教学的灵魂，以“美美与共”为下乡社会实践的社会服务内涵，以此响应习近平总书记文艺座谈会讲话中“文艺是要书写和记录人民的伟大实践”的精神，这是我校践行民族复兴的实际行动。同时我校倡导在本科教学中以“读书养心”培养学生的学术思考能力，塑造世界观、历史观和价值观。以读书认识世界，以实践感知世界；以读书塑造身心，以实践践行理想；以读书思考世界，以实践改造世界；以读书体验历史，以实践创造历史。</w:t>
      </w:r>
    </w:p>
    <w:p>
      <w:pPr>
        <w:pStyle w:val="3"/>
        <w:spacing w:before="0" w:after="0"/>
        <w:jc w:val="left"/>
        <w:rPr>
          <w:rFonts w:hint="eastAsia" w:ascii="黑体" w:hAnsi="黑体" w:eastAsia="黑体"/>
          <w:b w:val="0"/>
          <w:color w:val="000000" w:themeColor="text1"/>
          <w14:textFill>
            <w14:solidFill>
              <w14:schemeClr w14:val="tx1"/>
            </w14:solidFill>
          </w14:textFill>
        </w:rPr>
      </w:pPr>
      <w:r>
        <w:rPr>
          <w:rFonts w:hint="eastAsia" w:ascii="黑体" w:hAnsi="黑体" w:eastAsia="黑体"/>
          <w:b w:val="0"/>
          <w:color w:val="000000" w:themeColor="text1"/>
          <w14:textFill>
            <w14:solidFill>
              <w14:schemeClr w14:val="tx1"/>
            </w14:solidFill>
          </w14:textFill>
        </w:rPr>
        <w:t>（四）以“最前线”为旗帜</w:t>
      </w:r>
      <w:r>
        <w:rPr>
          <w:rFonts w:hint="eastAsia" w:ascii="黑体" w:hAnsi="黑体" w:eastAsia="黑体"/>
          <w:b w:val="0"/>
          <w:color w:val="000000" w:themeColor="text1"/>
          <w:lang w:eastAsia="zh-CN"/>
          <w14:textFill>
            <w14:solidFill>
              <w14:schemeClr w14:val="tx1"/>
            </w14:solidFill>
          </w14:textFill>
        </w:rPr>
        <w:t>，</w:t>
      </w:r>
      <w:r>
        <w:rPr>
          <w:rFonts w:hint="eastAsia" w:ascii="黑体" w:hAnsi="黑体" w:eastAsia="黑体"/>
          <w:b w:val="0"/>
          <w:color w:val="000000" w:themeColor="text1"/>
          <w14:textFill>
            <w14:solidFill>
              <w14:schemeClr w14:val="tx1"/>
            </w14:solidFill>
          </w14:textFill>
        </w:rPr>
        <w:t>全面构建课程思政与思政课程有机融通的育人整体格局</w:t>
      </w:r>
    </w:p>
    <w:p>
      <w:pPr>
        <w:ind w:firstLine="480" w:firstLineChars="20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学校高举“最前线”旗帜，在专业实践教学、艺术创作，展览展示等活动中融入思政元素，将立德树人融入艺术教育的全方位、全过程之中，使思想教育与专业教学同向同行，构建课程思政与思政课程有机融通的全课程育人格局,形成了具有艺术教育特色的“课程思政”建设国美模式。</w:t>
      </w:r>
    </w:p>
    <w:p>
      <w:pPr>
        <w:ind w:firstLine="480" w:firstLineChars="200"/>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学校以文艺创作的担当精神，为波澜壮阔的中华文明进程和社会主义建设创作出一批气势恢宏的历史画卷，为民族凝魂聚气，为时代凝心聚力；关注社会、服务人民，用艺术的手法描绘和塑造中华民族走向伟大复兴的历史新形象。主题创作的过程中，师生们深入生活，扎根人民，怀着敬意与感恩回望历史和谱写时事，本年度先后开展“众志赞歌——致敬抗疫英雄”“见到你的面容”等教学创作活动，全校师生秉承“大义在胸、大爱在心、大责在肩”的精神担当，用手中的画笔，向抗疫英雄学习。一次次的创作就是一次次生动的文艺观、历史观教育。这些主题创作被融入到课程教学、课题作业和毕业创作中，贯穿在“最前线”的专业课程教学中。学校还开设相应的重大历史主题课程和专题辅导课，希望师生创作生产出更多传播当代中国价值观念、体现中华文化精神、反映中国人审美追求，思想性、艺术性、观赏性有机统一的优秀作品，把社会主义核心价值观生动活泼、活灵活现地体现在文艺创作之中，把爱国主义作为文艺创作的主旋律，引导人民树立和坚持正确的历史观、民族观、国家观、文化观，弘扬中国精神、传播中国价值、凝聚中国力量增强做中国人的骨气和底气。</w:t>
      </w:r>
    </w:p>
    <w:p>
      <w:pPr>
        <w:rPr>
          <w:rFonts w:ascii="仿宋_GB2312" w:hAnsi="Times New Roman" w:eastAsia="仿宋_GB2312"/>
          <w:color w:val="000000" w:themeColor="text1"/>
          <w14:textFill>
            <w14:solidFill>
              <w14:schemeClr w14:val="tx1"/>
            </w14:solidFill>
          </w14:textFill>
        </w:rPr>
      </w:pPr>
    </w:p>
    <w:p>
      <w:pPr>
        <w:pStyle w:val="2"/>
        <w:spacing w:before="0" w:after="0"/>
        <w:jc w:val="left"/>
        <w:rPr>
          <w:b w:val="0"/>
          <w:color w:val="000000" w:themeColor="text1"/>
          <w14:textFill>
            <w14:solidFill>
              <w14:schemeClr w14:val="tx1"/>
            </w14:solidFill>
          </w14:textFill>
        </w:rPr>
      </w:pPr>
      <w:r>
        <w:rPr>
          <w:rFonts w:hint="eastAsia" w:ascii="黑体" w:hAnsi="黑体" w:eastAsia="黑体"/>
          <w:b w:val="0"/>
          <w:color w:val="000000" w:themeColor="text1"/>
          <w:sz w:val="30"/>
          <w14:textFill>
            <w14:solidFill>
              <w14:schemeClr w14:val="tx1"/>
            </w14:solidFill>
          </w14:textFill>
        </w:rPr>
        <w:t>八、存在问题及改进计划</w:t>
      </w:r>
    </w:p>
    <w:p>
      <w:pPr>
        <w:rPr>
          <w:rFonts w:ascii="黑体" w:hAnsi="黑体" w:eastAsia="黑体"/>
          <w:color w:val="000000" w:themeColor="text1"/>
          <w:spacing w:val="-4"/>
          <w:sz w:val="28"/>
          <w14:textFill>
            <w14:solidFill>
              <w14:schemeClr w14:val="tx1"/>
            </w14:solidFill>
          </w14:textFill>
        </w:rPr>
      </w:pPr>
      <w:r>
        <w:rPr>
          <w:rFonts w:hint="eastAsia" w:ascii="黑体" w:hAnsi="黑体" w:eastAsia="黑体"/>
          <w:color w:val="000000" w:themeColor="text1"/>
          <w:spacing w:val="-4"/>
          <w:sz w:val="28"/>
          <w14:textFill>
            <w14:solidFill>
              <w14:schemeClr w14:val="tx1"/>
            </w14:solidFill>
          </w14:textFill>
        </w:rPr>
        <w:t>（一）存在问题与不足</w:t>
      </w:r>
    </w:p>
    <w:p>
      <w:pPr>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1.</w:t>
      </w:r>
      <w:r>
        <w:rPr>
          <w:rFonts w:hint="eastAsia" w:ascii="黑体" w:hAnsi="黑体" w:eastAsia="黑体"/>
          <w:color w:val="000000" w:themeColor="text1"/>
          <w14:textFill>
            <w14:solidFill>
              <w14:schemeClr w14:val="tx1"/>
            </w14:solidFill>
          </w14:textFill>
        </w:rPr>
        <w:t>艺术教育自主体系构建有待深化。</w:t>
      </w:r>
    </w:p>
    <w:p>
      <w:pPr>
        <w:ind w:firstLine="480" w:firstLineChars="200"/>
        <w:rPr>
          <w:rFonts w:ascii="宋体" w:eastAsia="仿宋"/>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以东方学为特征的美术学内涵建设还需要进一步深化，各专业核心理论建构还要进一步充实，原创性、标志性的“立论”成果还要进一步淬炼。</w:t>
      </w:r>
    </w:p>
    <w:p>
      <w:pPr>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2.</w:t>
      </w:r>
      <w:r>
        <w:rPr>
          <w:rFonts w:hint="eastAsia" w:ascii="黑体" w:hAnsi="黑体" w:eastAsia="黑体"/>
          <w:color w:val="000000" w:themeColor="text1"/>
          <w14:textFill>
            <w14:solidFill>
              <w14:schemeClr w14:val="tx1"/>
            </w14:solidFill>
          </w14:textFill>
        </w:rPr>
        <w:t>在推进专业交叉融合发展方面有待加强。</w:t>
      </w:r>
    </w:p>
    <w:p>
      <w:pPr>
        <w:ind w:firstLine="480" w:firstLineChars="200"/>
        <w:rPr>
          <w:rFonts w:ascii="宋体" w:eastAsia="仿宋"/>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专业交叉融合和跨校合作深度不足，整合能力还需加强。深刻把握艺术类高校教育教学发展规律与最新趋势，自主发展艺术教育专业融合，是着重探索的命题。</w:t>
      </w:r>
    </w:p>
    <w:p>
      <w:pPr>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3.</w:t>
      </w:r>
      <w:r>
        <w:rPr>
          <w:rFonts w:hint="eastAsia" w:ascii="黑体" w:hAnsi="黑体" w:eastAsia="黑体"/>
          <w:color w:val="000000" w:themeColor="text1"/>
          <w14:textFill>
            <w14:solidFill>
              <w14:schemeClr w14:val="tx1"/>
            </w14:solidFill>
          </w14:textFill>
        </w:rPr>
        <w:t>在拓展艺术专业新视野方面有待加强。</w:t>
      </w:r>
    </w:p>
    <w:p>
      <w:pPr>
        <w:ind w:firstLine="480" w:firstLineChars="200"/>
        <w:rPr>
          <w:rFonts w:ascii="宋体" w:eastAsia="仿宋"/>
          <w:b/>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面对媒介与技术的迅疾迭代所带来的学习革命，面对自动化、智能化所导致的感受力衰退，面对全球传统美术学院的发展危机，如何拓展艺术专业发展战略空间有待谋划，学校对社会发展的引领作用有待进一步加强。</w:t>
      </w:r>
    </w:p>
    <w:p>
      <w:pPr>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4.</w:t>
      </w:r>
      <w:r>
        <w:rPr>
          <w:rFonts w:hint="eastAsia" w:ascii="黑体" w:hAnsi="黑体" w:eastAsia="黑体"/>
          <w:color w:val="000000" w:themeColor="text1"/>
          <w14:textFill>
            <w14:solidFill>
              <w14:schemeClr w14:val="tx1"/>
            </w14:solidFill>
          </w14:textFill>
        </w:rPr>
        <w:t>在服务需求方面有待提升。</w:t>
      </w:r>
    </w:p>
    <w:p>
      <w:pPr>
        <w:ind w:firstLine="480" w:firstLineChars="2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要加强对技术与社会变革所产生的新领域、新需求、新问题的研究，进一步拓展艺术院校功能，在服务国家和区域行业的战略需求中做出新贡献，实现新发展。</w:t>
      </w:r>
    </w:p>
    <w:p>
      <w:pPr>
        <w:rPr>
          <w:rFonts w:ascii="宋体"/>
          <w:color w:val="000000" w:themeColor="text1"/>
          <w14:textFill>
            <w14:solidFill>
              <w14:schemeClr w14:val="tx1"/>
            </w14:solidFill>
          </w14:textFill>
        </w:rPr>
      </w:pPr>
      <w:r>
        <w:rPr>
          <w:rFonts w:hint="eastAsia" w:ascii="黑体" w:hAnsi="黑体" w:eastAsia="黑体"/>
          <w:color w:val="000000" w:themeColor="text1"/>
          <w:spacing w:val="-4"/>
          <w:sz w:val="28"/>
          <w14:textFill>
            <w14:solidFill>
              <w14:schemeClr w14:val="tx1"/>
            </w14:solidFill>
          </w14:textFill>
        </w:rPr>
        <w:t>（二）改进措施</w:t>
      </w:r>
    </w:p>
    <w:p>
      <w:pPr>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1.</w:t>
      </w:r>
      <w:r>
        <w:rPr>
          <w:rFonts w:hint="eastAsia" w:ascii="黑体" w:hAnsi="黑体" w:eastAsia="黑体"/>
          <w:color w:val="000000" w:themeColor="text1"/>
          <w14:textFill>
            <w14:solidFill>
              <w14:schemeClr w14:val="tx1"/>
            </w14:solidFill>
          </w14:textFill>
        </w:rPr>
        <w:t>面向自主，完善中国艺术教育自主体系。</w:t>
      </w:r>
    </w:p>
    <w:p>
      <w:pPr>
        <w:ind w:firstLine="480" w:firstLineChars="200"/>
        <w:rPr>
          <w:rFonts w:ascii="宋体" w:eastAsia="仿宋"/>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反思现代性，重建文化自主性，持续深化以东方学为特征的美术学内涵建设，更全面深入地吸纳文史哲学术资源，充分发挥艺术学理论学科的支撑作用，强力推动东方学的核心理论建构。以“双万”计划为抓手，持续加强视觉艺术东方学人才培养方案、优势特色专业、课程体系、教材体系建设，以雄强的艺术创作支撑内涵饱满的中国艺术教育自主体系。</w:t>
      </w:r>
    </w:p>
    <w:p>
      <w:pPr>
        <w:rPr>
          <w:rFonts w:ascii="宋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2.</w:t>
      </w:r>
      <w:r>
        <w:rPr>
          <w:rFonts w:hint="eastAsia" w:ascii="黑体" w:hAnsi="黑体" w:eastAsia="黑体"/>
          <w:color w:val="000000" w:themeColor="text1"/>
          <w14:textFill>
            <w14:solidFill>
              <w14:schemeClr w14:val="tx1"/>
            </w14:solidFill>
          </w14:textFill>
        </w:rPr>
        <w:t>面向融合，拓展艺术专业教育增长点</w:t>
      </w:r>
      <w:r>
        <w:rPr>
          <w:rFonts w:hint="eastAsia" w:ascii="宋体" w:hAnsi="宋体"/>
          <w:color w:val="000000" w:themeColor="text1"/>
          <w14:textFill>
            <w14:solidFill>
              <w14:schemeClr w14:val="tx1"/>
            </w14:solidFill>
          </w14:textFill>
        </w:rPr>
        <w:t>。</w:t>
      </w:r>
    </w:p>
    <w:p>
      <w:pPr>
        <w:ind w:firstLine="480" w:firstLineChars="200"/>
        <w:rPr>
          <w:rFonts w:ascii="宋体" w:eastAsia="仿宋"/>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以“东方学”课程集群建设为载体，加强美术学学科内部融通，以跨学科师资互聘，推动校内学科交叉融通进程；以校际学术项目合作，</w:t>
      </w:r>
      <w:r>
        <w:rPr>
          <w:rFonts w:hint="eastAsia" w:ascii="宋体" w:hAnsi="宋体"/>
          <w:color w:val="000000" w:themeColor="text1"/>
          <w:spacing w:val="-4"/>
          <w14:textFill>
            <w14:solidFill>
              <w14:schemeClr w14:val="tx1"/>
            </w14:solidFill>
          </w14:textFill>
        </w:rPr>
        <w:t>推动艺术专业与其他专业之间的跨界互动与跨领域实践。</w:t>
      </w:r>
      <w:r>
        <w:rPr>
          <w:rFonts w:hint="eastAsia" w:ascii="宋体" w:hAnsi="宋体"/>
          <w:color w:val="000000" w:themeColor="text1"/>
          <w14:textFill>
            <w14:solidFill>
              <w14:schemeClr w14:val="tx1"/>
            </w14:solidFill>
          </w14:textFill>
        </w:rPr>
        <w:t>以创新设计学院为特区，全面深化招生与教学改革，提升艺科融合水平。加强与浙江大学、西湖大学、上海科技大学、香港科技大学的合作，拓展学科发展增长点。</w:t>
      </w:r>
    </w:p>
    <w:p>
      <w:pPr>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3.</w:t>
      </w:r>
      <w:r>
        <w:rPr>
          <w:rFonts w:hint="eastAsia" w:ascii="黑体" w:hAnsi="黑体" w:eastAsia="黑体"/>
          <w:color w:val="000000" w:themeColor="text1"/>
          <w14:textFill>
            <w14:solidFill>
              <w14:schemeClr w14:val="tx1"/>
            </w14:solidFill>
          </w14:textFill>
        </w:rPr>
        <w:t>面向改革，提升学校发展的内生动力和活力。</w:t>
      </w:r>
    </w:p>
    <w:p>
      <w:pPr>
        <w:ind w:firstLine="464" w:firstLineChars="200"/>
        <w:rPr>
          <w:rFonts w:ascii="宋体"/>
          <w:color w:val="000000" w:themeColor="text1"/>
          <w:spacing w:val="-4"/>
          <w14:textFill>
            <w14:solidFill>
              <w14:schemeClr w14:val="tx1"/>
            </w14:solidFill>
          </w14:textFill>
        </w:rPr>
      </w:pPr>
      <w:r>
        <w:rPr>
          <w:rFonts w:hint="eastAsia" w:ascii="宋体" w:hAnsi="宋体"/>
          <w:color w:val="000000" w:themeColor="text1"/>
          <w:spacing w:val="-4"/>
          <w14:textFill>
            <w14:solidFill>
              <w14:schemeClr w14:val="tx1"/>
            </w14:solidFill>
          </w14:textFill>
        </w:rPr>
        <w:t>重新厘定职能边界，强化部门政策粘连，全面深化“最多跑一次”改革，充分发挥行政管理对学术体系的服务与支撑作用。优化多校区状况下的二级管理机制，形成二级治理的责权利统一。加强高层次人才队伍建设，深入开展“学科人事”建设，强化学科带头人、学术骨干的引领作用。以研究生教学为基础培养创新团队，以研究院所为依托打造创新平台，以两级学术委员会为核心构建学术管理系统，建立前沿性的国际学术共同体，有效提升学术团队创新能力。做实做强校友会、教育发展基金会、校办企业三大抓手，建立多元化资源募集机制。争取成为浙江“扩大和落实高校办学自主权”的试点高校之一。</w:t>
      </w:r>
    </w:p>
    <w:p>
      <w:pPr>
        <w:rPr>
          <w:rFonts w:ascii="宋体" w:eastAsia="楷体"/>
          <w:b/>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4.</w:t>
      </w:r>
      <w:r>
        <w:rPr>
          <w:rFonts w:hint="eastAsia" w:ascii="黑体" w:hAnsi="黑体" w:eastAsia="黑体"/>
          <w:color w:val="000000" w:themeColor="text1"/>
          <w14:textFill>
            <w14:solidFill>
              <w14:schemeClr w14:val="tx1"/>
            </w14:solidFill>
          </w14:textFill>
        </w:rPr>
        <w:t>面向未来，构筑“新艺科”，释放新动能</w:t>
      </w:r>
      <w:r>
        <w:rPr>
          <w:rFonts w:hint="eastAsia" w:ascii="宋体" w:hAnsi="宋体"/>
          <w:b/>
          <w:color w:val="000000" w:themeColor="text1"/>
          <w14:textFill>
            <w14:solidFill>
              <w14:schemeClr w14:val="tx1"/>
            </w14:solidFill>
          </w14:textFill>
        </w:rPr>
        <w:t>。</w:t>
      </w:r>
    </w:p>
    <w:p>
      <w:pPr>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直面危机，立足前沿，坚持在地思考、全球行动，全面建设“国际游学”网络。举办</w:t>
      </w:r>
      <w:r>
        <w:rPr>
          <w:rFonts w:ascii="宋体" w:hAnsi="宋体"/>
          <w:color w:val="000000" w:themeColor="text1"/>
          <w14:textFill>
            <w14:solidFill>
              <w14:schemeClr w14:val="tx1"/>
            </w14:solidFill>
          </w14:textFill>
        </w:rPr>
        <w:t>2019</w:t>
      </w:r>
      <w:r>
        <w:rPr>
          <w:rFonts w:hint="eastAsia" w:ascii="宋体" w:hAnsi="宋体"/>
          <w:color w:val="000000" w:themeColor="text1"/>
          <w14:textFill>
            <w14:solidFill>
              <w14:schemeClr w14:val="tx1"/>
            </w14:solidFill>
          </w14:textFill>
        </w:rPr>
        <w:t>年欧洲艺术院校联盟领导人会议、第四届中国艺术教育论坛，汇聚全球艺术界智力资源，不断凝聚未来艺术教育发展的问题意识。依托上海张江校区、杭州良渚校区以及之江国际青年艺术周等展演平台，聚集全球青年艺术精英，构筑面向未来的全球性艺术创作创新平台。适应变革，着眼未来，构筑“新艺科”，逐步推进“以艺术创造为内核、社会美育为担当”的新人文教育体系建设，以文化艺术特色建设引领社会发展。</w:t>
      </w:r>
      <w:r>
        <w:rPr>
          <w:rFonts w:ascii="宋体" w:hAnsi="宋体"/>
          <w:color w:val="000000" w:themeColor="text1"/>
          <w14:textFill>
            <w14:solidFill>
              <w14:schemeClr w14:val="tx1"/>
            </w14:solidFill>
          </w14:textFill>
        </w:rPr>
        <w:t xml:space="preserve"> </w:t>
      </w:r>
    </w:p>
    <w:p>
      <w:pPr>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5.</w:t>
      </w:r>
      <w:r>
        <w:rPr>
          <w:rFonts w:hint="eastAsia" w:ascii="黑体" w:hAnsi="黑体" w:eastAsia="黑体"/>
          <w:color w:val="000000" w:themeColor="text1"/>
          <w14:textFill>
            <w14:solidFill>
              <w14:schemeClr w14:val="tx1"/>
            </w14:solidFill>
          </w14:textFill>
        </w:rPr>
        <w:t>面向社会，从社会服务走向社会创新。</w:t>
      </w:r>
    </w:p>
    <w:p>
      <w:pPr>
        <w:ind w:firstLine="480" w:firstLineChars="200"/>
        <w:rPr>
          <w:rFonts w:ascii="宋体" w:eastAsia="仿宋"/>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深耕社会大地，以乡土为学院，整合提升遍布全国的实践实习基地，全面构建“乡土学院”网络，开辟扎根中国大地培养艺术人才的新途径。积极回应长三角一体化国家战略，成立长三角艺术与科技国际创新中心，实现上海校区转型升级。担当教育部“长江教育创新带</w:t>
      </w:r>
      <w:r>
        <w:rPr>
          <w:rFonts w:hint="eastAsia" w:asci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社会美育创新合作体牵头单位的重要职责，打造辐射全国的社会美育大体系，推进美育工作新局面。加强设计学学科内部资源整合，着力转化创新成果。坚持戏剧与影视学的特色发展，加强学科与影视产业的融合力度。</w:t>
      </w:r>
      <w:r>
        <w:rPr>
          <w:rFonts w:hint="eastAsia" w:ascii="宋体" w:hAnsi="宋体"/>
          <w:color w:val="000000" w:themeColor="text1"/>
          <w:spacing w:val="-4"/>
          <w14:textFill>
            <w14:solidFill>
              <w14:schemeClr w14:val="tx1"/>
            </w14:solidFill>
          </w14:textFill>
        </w:rPr>
        <w:t>优化校地战略合作机制与布局，探索区域融合、创新发展新路径。力争实现艺术－科技－思想充分联通，高校－政府－企业深度协同，教育－产业－社会整体创新。</w:t>
      </w:r>
    </w:p>
    <w:sectPr>
      <w:footerReference r:id="rId5" w:type="default"/>
      <w:pgSz w:w="11907" w:h="16840"/>
      <w:pgMar w:top="1440" w:right="1420" w:bottom="1440" w:left="1420" w:header="720" w:footer="720" w:gutter="0"/>
      <w:pgNumType w:start="4"/>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
    <w:altName w:val="Times New Roman"/>
    <w:panose1 w:val="00000000000000000000"/>
    <w:charset w:val="00"/>
    <w:family w:val="roma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Helvetica">
    <w:altName w:val="Arial"/>
    <w:panose1 w:val="020B0604020202020204"/>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0" w:lineRule="atLeast"/>
      <w:jc w:val="center"/>
      <w:rPr>
        <w:rFonts w:ascii="Times New Roman" w:eastAsia="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1938936"/>
      <w:docPartObj>
        <w:docPartGallery w:val="AutoText"/>
      </w:docPartObj>
    </w:sdtPr>
    <w:sdtContent>
      <w:p>
        <w:pPr>
          <w:pStyle w:val="8"/>
          <w:jc w:val="center"/>
        </w:pPr>
        <w:r>
          <w:fldChar w:fldCharType="begin"/>
        </w:r>
        <w:r>
          <w:instrText xml:space="preserve">PAGE   \* MERGEFORMAT</w:instrText>
        </w:r>
        <w:r>
          <w:fldChar w:fldCharType="separate"/>
        </w:r>
        <w:r>
          <w:rPr>
            <w:lang w:val="zh-CN"/>
          </w:rPr>
          <w:t>27</w:t>
        </w:r>
        <w:r>
          <w:fldChar w:fldCharType="end"/>
        </w:r>
      </w:p>
    </w:sdtContent>
  </w:sdt>
  <w:p>
    <w:pPr>
      <w:spacing w:line="40" w:lineRule="atLeast"/>
      <w:jc w:val="center"/>
      <w:rPr>
        <w:rFonts w:ascii="Times New Roman" w:eastAsia="Times New Roman"/>
        <w:color w:val="auto"/>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r>
      <w:rPr>
        <w:rFonts w:hint="eastAsia"/>
      </w:rPr>
      <w:t>中国美术学院本科教学质量报告</w:t>
    </w:r>
  </w:p>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4863A"/>
    <w:multiLevelType w:val="singleLevel"/>
    <w:tmpl w:val="6AC4863A"/>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50"/>
    <w:rsid w:val="00085083"/>
    <w:rsid w:val="00093EA3"/>
    <w:rsid w:val="000A21BD"/>
    <w:rsid w:val="000C1BE9"/>
    <w:rsid w:val="00194CE6"/>
    <w:rsid w:val="001A2F36"/>
    <w:rsid w:val="001A5BA9"/>
    <w:rsid w:val="001C57F9"/>
    <w:rsid w:val="001C7BCE"/>
    <w:rsid w:val="002113D2"/>
    <w:rsid w:val="00271B8D"/>
    <w:rsid w:val="002778B5"/>
    <w:rsid w:val="00295A1D"/>
    <w:rsid w:val="0029710A"/>
    <w:rsid w:val="002A0397"/>
    <w:rsid w:val="002A2082"/>
    <w:rsid w:val="002B4F3A"/>
    <w:rsid w:val="003029C7"/>
    <w:rsid w:val="003401E4"/>
    <w:rsid w:val="00374950"/>
    <w:rsid w:val="003D4EC4"/>
    <w:rsid w:val="003F0884"/>
    <w:rsid w:val="00406315"/>
    <w:rsid w:val="0049167A"/>
    <w:rsid w:val="00497B5A"/>
    <w:rsid w:val="004A4206"/>
    <w:rsid w:val="004E4EB8"/>
    <w:rsid w:val="004F62DF"/>
    <w:rsid w:val="005012A7"/>
    <w:rsid w:val="00503E00"/>
    <w:rsid w:val="00566053"/>
    <w:rsid w:val="0057724B"/>
    <w:rsid w:val="005935AB"/>
    <w:rsid w:val="005C698A"/>
    <w:rsid w:val="005F1EBC"/>
    <w:rsid w:val="00690866"/>
    <w:rsid w:val="006D13E6"/>
    <w:rsid w:val="006E7319"/>
    <w:rsid w:val="00701AB1"/>
    <w:rsid w:val="00720AB8"/>
    <w:rsid w:val="00745DF8"/>
    <w:rsid w:val="00764B62"/>
    <w:rsid w:val="007868E5"/>
    <w:rsid w:val="00845445"/>
    <w:rsid w:val="008939A9"/>
    <w:rsid w:val="008A4D20"/>
    <w:rsid w:val="008B702F"/>
    <w:rsid w:val="00904F20"/>
    <w:rsid w:val="00907E0E"/>
    <w:rsid w:val="00935D82"/>
    <w:rsid w:val="00983990"/>
    <w:rsid w:val="00987DB1"/>
    <w:rsid w:val="009C5D27"/>
    <w:rsid w:val="009F33DA"/>
    <w:rsid w:val="00A11885"/>
    <w:rsid w:val="00A63A7B"/>
    <w:rsid w:val="00A86115"/>
    <w:rsid w:val="00AD03E1"/>
    <w:rsid w:val="00AE45E8"/>
    <w:rsid w:val="00AF20DD"/>
    <w:rsid w:val="00B27BE6"/>
    <w:rsid w:val="00B45369"/>
    <w:rsid w:val="00BA2511"/>
    <w:rsid w:val="00BA40D9"/>
    <w:rsid w:val="00BB257A"/>
    <w:rsid w:val="00BB61CE"/>
    <w:rsid w:val="00C57E62"/>
    <w:rsid w:val="00C615E9"/>
    <w:rsid w:val="00CB211F"/>
    <w:rsid w:val="00CF30CC"/>
    <w:rsid w:val="00D156F7"/>
    <w:rsid w:val="00D15D4E"/>
    <w:rsid w:val="00D67900"/>
    <w:rsid w:val="00DB7BDF"/>
    <w:rsid w:val="00E047E3"/>
    <w:rsid w:val="00E263C7"/>
    <w:rsid w:val="00E60817"/>
    <w:rsid w:val="00E67B90"/>
    <w:rsid w:val="00EB31AA"/>
    <w:rsid w:val="00EC57FB"/>
    <w:rsid w:val="00EE0940"/>
    <w:rsid w:val="00F33375"/>
    <w:rsid w:val="00F84A24"/>
    <w:rsid w:val="00FC1E70"/>
    <w:rsid w:val="00FD0A27"/>
    <w:rsid w:val="035F7811"/>
    <w:rsid w:val="07BA0F46"/>
    <w:rsid w:val="07FF7DEC"/>
    <w:rsid w:val="0E674ED3"/>
    <w:rsid w:val="1EB2530B"/>
    <w:rsid w:val="35321081"/>
    <w:rsid w:val="44E01781"/>
    <w:rsid w:val="4ACA5BC5"/>
    <w:rsid w:val="59CC282D"/>
    <w:rsid w:val="5B03380E"/>
    <w:rsid w:val="65D3305B"/>
    <w:rsid w:val="6D2E0E5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uiPriority="99" w:name="Normal Indent"/>
    <w:lsdException w:uiPriority="99" w:name="footnote text"/>
    <w:lsdException w:qFormat="1" w:unhideWhenUsed="0"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iPriority="99" w:name="List Number"/>
    <w:lsdException w:uiPriority="99" w:name="List 2"/>
    <w:lsdException w:uiPriority="99" w:name="List 3"/>
    <w:lsdException w:qFormat="1" w:uiPriority="99" w:name="List 4"/>
    <w:lsdException w:qFormat="1"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name="Salutation"/>
    <w:lsdException w:qFormat="1"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Arial" w:hAnsi="Arial" w:eastAsia="宋体" w:cs="Times New Roman"/>
      <w:color w:val="000000"/>
      <w:kern w:val="0"/>
      <w:sz w:val="24"/>
      <w:szCs w:val="24"/>
      <w:lang w:val="en-US" w:eastAsia="zh-CN" w:bidi="ar-SA"/>
    </w:rPr>
  </w:style>
  <w:style w:type="paragraph" w:styleId="2">
    <w:name w:val="heading 1"/>
    <w:basedOn w:val="1"/>
    <w:next w:val="1"/>
    <w:link w:val="14"/>
    <w:qFormat/>
    <w:uiPriority w:val="9"/>
    <w:pPr>
      <w:spacing w:before="200" w:after="200"/>
      <w:jc w:val="center"/>
      <w:outlineLvl w:val="0"/>
    </w:pPr>
    <w:rPr>
      <w:rFonts w:ascii="??" w:hAnsi="??"/>
      <w:b/>
      <w:sz w:val="44"/>
    </w:rPr>
  </w:style>
  <w:style w:type="paragraph" w:styleId="3">
    <w:name w:val="heading 2"/>
    <w:basedOn w:val="1"/>
    <w:next w:val="1"/>
    <w:link w:val="15"/>
    <w:qFormat/>
    <w:uiPriority w:val="99"/>
    <w:pPr>
      <w:keepNext/>
      <w:keepLines/>
      <w:spacing w:before="200" w:after="200"/>
      <w:jc w:val="center"/>
      <w:outlineLvl w:val="1"/>
    </w:pPr>
    <w:rPr>
      <w:rFonts w:ascii="??" w:hAnsi="??"/>
      <w:b/>
      <w:sz w:val="28"/>
    </w:rPr>
  </w:style>
  <w:style w:type="paragraph" w:styleId="4">
    <w:name w:val="heading 3"/>
    <w:basedOn w:val="1"/>
    <w:next w:val="1"/>
    <w:link w:val="16"/>
    <w:qFormat/>
    <w:uiPriority w:val="99"/>
    <w:pPr>
      <w:keepNext/>
      <w:keepLines/>
      <w:spacing w:before="200" w:after="200"/>
      <w:outlineLvl w:val="2"/>
    </w:pPr>
    <w:rPr>
      <w:rFonts w:ascii="仿宋_GB2312" w:hAnsi="Times New Roman" w:eastAsia="仿宋_GB2312"/>
      <w:b/>
      <w:sz w:val="28"/>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1"/>
    <w:qFormat/>
    <w:uiPriority w:val="99"/>
  </w:style>
  <w:style w:type="paragraph" w:styleId="6">
    <w:name w:val="Body Text Indent"/>
    <w:basedOn w:val="1"/>
    <w:link w:val="22"/>
    <w:unhideWhenUsed/>
    <w:qFormat/>
    <w:uiPriority w:val="99"/>
    <w:pPr>
      <w:autoSpaceDE/>
      <w:autoSpaceDN/>
      <w:adjustRightInd/>
      <w:spacing w:line="360" w:lineRule="auto"/>
      <w:ind w:firstLine="482" w:firstLineChars="200"/>
      <w:jc w:val="both"/>
    </w:pPr>
    <w:rPr>
      <w:rFonts w:ascii="Times New Roman" w:hAnsi="Times New Roman"/>
      <w:b/>
      <w:kern w:val="2"/>
    </w:rPr>
  </w:style>
  <w:style w:type="paragraph" w:styleId="7">
    <w:name w:val="Balloon Text"/>
    <w:basedOn w:val="1"/>
    <w:link w:val="32"/>
    <w:qFormat/>
    <w:uiPriority w:val="99"/>
    <w:rPr>
      <w:sz w:val="18"/>
      <w:szCs w:val="18"/>
    </w:rPr>
  </w:style>
  <w:style w:type="paragraph" w:styleId="8">
    <w:name w:val="footer"/>
    <w:basedOn w:val="1"/>
    <w:link w:val="17"/>
    <w:unhideWhenUsed/>
    <w:qFormat/>
    <w:uiPriority w:val="99"/>
    <w:pPr>
      <w:tabs>
        <w:tab w:val="center" w:pos="4153"/>
        <w:tab w:val="right" w:pos="8306"/>
      </w:tabs>
      <w:snapToGrid w:val="0"/>
    </w:pPr>
    <w:rPr>
      <w:sz w:val="18"/>
    </w:rPr>
  </w:style>
  <w:style w:type="paragraph" w:styleId="9">
    <w:name w:val="header"/>
    <w:basedOn w:val="1"/>
    <w:link w:val="23"/>
    <w:unhideWhenUsed/>
    <w:uiPriority w:val="99"/>
    <w:pPr>
      <w:pBdr>
        <w:bottom w:val="single" w:color="auto" w:sz="6" w:space="1"/>
      </w:pBdr>
      <w:tabs>
        <w:tab w:val="center" w:pos="4153"/>
        <w:tab w:val="right" w:pos="8306"/>
      </w:tabs>
      <w:snapToGrid w:val="0"/>
      <w:jc w:val="center"/>
    </w:pPr>
    <w:rPr>
      <w:sz w:val="18"/>
    </w:rPr>
  </w:style>
  <w:style w:type="paragraph" w:styleId="10">
    <w:name w:val="annotation subject"/>
    <w:basedOn w:val="5"/>
    <w:next w:val="5"/>
    <w:link w:val="33"/>
    <w:qFormat/>
    <w:uiPriority w:val="99"/>
    <w:rPr>
      <w:b/>
      <w:bCs/>
    </w:rPr>
  </w:style>
  <w:style w:type="character" w:styleId="13">
    <w:name w:val="annotation reference"/>
    <w:basedOn w:val="12"/>
    <w:qFormat/>
    <w:uiPriority w:val="99"/>
    <w:rPr>
      <w:rFonts w:cs="Times New Roman"/>
      <w:sz w:val="21"/>
      <w:szCs w:val="21"/>
    </w:rPr>
  </w:style>
  <w:style w:type="character" w:customStyle="1" w:styleId="14">
    <w:name w:val="标题 1 字符"/>
    <w:basedOn w:val="12"/>
    <w:link w:val="2"/>
    <w:unhideWhenUsed/>
    <w:locked/>
    <w:uiPriority w:val="9"/>
    <w:rPr>
      <w:rFonts w:cs="Times New Roman"/>
      <w:b/>
      <w:kern w:val="44"/>
      <w:sz w:val="44"/>
    </w:rPr>
  </w:style>
  <w:style w:type="character" w:customStyle="1" w:styleId="15">
    <w:name w:val="标题 2 字符"/>
    <w:basedOn w:val="12"/>
    <w:link w:val="3"/>
    <w:unhideWhenUsed/>
    <w:qFormat/>
    <w:locked/>
    <w:uiPriority w:val="9"/>
    <w:rPr>
      <w:rFonts w:ascii="Cambria" w:hAnsi="Cambria" w:cs="Times New Roman"/>
      <w:b/>
      <w:sz w:val="32"/>
    </w:rPr>
  </w:style>
  <w:style w:type="character" w:customStyle="1" w:styleId="16">
    <w:name w:val="标题 3 字符"/>
    <w:basedOn w:val="12"/>
    <w:link w:val="4"/>
    <w:unhideWhenUsed/>
    <w:locked/>
    <w:uiPriority w:val="9"/>
    <w:rPr>
      <w:rFonts w:cs="Times New Roman"/>
      <w:b/>
      <w:sz w:val="32"/>
    </w:rPr>
  </w:style>
  <w:style w:type="character" w:customStyle="1" w:styleId="17">
    <w:name w:val="页脚 字符"/>
    <w:basedOn w:val="12"/>
    <w:link w:val="8"/>
    <w:unhideWhenUsed/>
    <w:locked/>
    <w:uiPriority w:val="99"/>
    <w:rPr>
      <w:rFonts w:ascii="Arial" w:cs="Times New Roman"/>
      <w:color w:val="000000"/>
      <w:sz w:val="18"/>
    </w:rPr>
  </w:style>
  <w:style w:type="character" w:customStyle="1" w:styleId="18">
    <w:name w:val="二级标题 Char"/>
    <w:basedOn w:val="12"/>
    <w:link w:val="19"/>
    <w:unhideWhenUsed/>
    <w:qFormat/>
    <w:locked/>
    <w:uiPriority w:val="0"/>
    <w:rPr>
      <w:rFonts w:ascii="仿宋" w:hAnsi="仿宋" w:eastAsia="仿宋" w:cs="Times New Roman"/>
      <w:b/>
      <w:sz w:val="28"/>
    </w:rPr>
  </w:style>
  <w:style w:type="paragraph" w:customStyle="1" w:styleId="19">
    <w:name w:val="二级标题"/>
    <w:basedOn w:val="3"/>
    <w:link w:val="18"/>
    <w:unhideWhenUsed/>
    <w:qFormat/>
    <w:uiPriority w:val="0"/>
    <w:pPr>
      <w:autoSpaceDE/>
      <w:autoSpaceDN/>
      <w:adjustRightInd/>
      <w:spacing w:before="260" w:after="260" w:line="416" w:lineRule="auto"/>
      <w:ind w:firstLine="562" w:firstLineChars="200"/>
      <w:jc w:val="both"/>
    </w:pPr>
    <w:rPr>
      <w:rFonts w:ascii="仿宋" w:hAnsi="仿宋" w:eastAsia="仿宋"/>
      <w:kern w:val="2"/>
    </w:rPr>
  </w:style>
  <w:style w:type="character" w:customStyle="1" w:styleId="20">
    <w:name w:val="一级标题 Char"/>
    <w:basedOn w:val="12"/>
    <w:link w:val="21"/>
    <w:unhideWhenUsed/>
    <w:qFormat/>
    <w:locked/>
    <w:uiPriority w:val="0"/>
    <w:rPr>
      <w:rFonts w:ascii="黑体" w:hAnsi="黑体" w:eastAsia="黑体" w:cs="Times New Roman"/>
      <w:b/>
      <w:kern w:val="44"/>
      <w:sz w:val="28"/>
    </w:rPr>
  </w:style>
  <w:style w:type="paragraph" w:customStyle="1" w:styleId="21">
    <w:name w:val="一级标题"/>
    <w:basedOn w:val="2"/>
    <w:next w:val="1"/>
    <w:link w:val="20"/>
    <w:unhideWhenUsed/>
    <w:qFormat/>
    <w:uiPriority w:val="0"/>
    <w:pPr>
      <w:keepNext/>
      <w:keepLines/>
      <w:autoSpaceDE/>
      <w:autoSpaceDN/>
      <w:adjustRightInd/>
      <w:spacing w:before="340" w:after="330" w:line="578" w:lineRule="auto"/>
      <w:ind w:firstLine="562" w:firstLineChars="200"/>
      <w:jc w:val="both"/>
    </w:pPr>
    <w:rPr>
      <w:rFonts w:ascii="黑体" w:hAnsi="黑体" w:eastAsia="黑体"/>
      <w:kern w:val="44"/>
      <w:sz w:val="28"/>
    </w:rPr>
  </w:style>
  <w:style w:type="character" w:customStyle="1" w:styleId="22">
    <w:name w:val="正文文本缩进 字符"/>
    <w:basedOn w:val="12"/>
    <w:link w:val="6"/>
    <w:unhideWhenUsed/>
    <w:qFormat/>
    <w:locked/>
    <w:uiPriority w:val="99"/>
    <w:rPr>
      <w:rFonts w:cs="Times New Roman"/>
      <w:b/>
    </w:rPr>
  </w:style>
  <w:style w:type="character" w:customStyle="1" w:styleId="23">
    <w:name w:val="页眉 字符"/>
    <w:basedOn w:val="12"/>
    <w:link w:val="9"/>
    <w:unhideWhenUsed/>
    <w:qFormat/>
    <w:locked/>
    <w:uiPriority w:val="99"/>
    <w:rPr>
      <w:rFonts w:ascii="Arial" w:cs="Times New Roman"/>
      <w:color w:val="000000"/>
      <w:sz w:val="18"/>
    </w:rPr>
  </w:style>
  <w:style w:type="character" w:customStyle="1" w:styleId="24">
    <w:name w:val="页眉 字符1"/>
    <w:basedOn w:val="12"/>
    <w:semiHidden/>
    <w:qFormat/>
    <w:uiPriority w:val="99"/>
    <w:rPr>
      <w:rFonts w:ascii="Arial" w:hAnsi="Arial"/>
      <w:color w:val="000000"/>
      <w:kern w:val="0"/>
      <w:sz w:val="18"/>
      <w:szCs w:val="18"/>
    </w:rPr>
  </w:style>
  <w:style w:type="character" w:customStyle="1" w:styleId="25">
    <w:name w:val="页眉 字符11"/>
    <w:basedOn w:val="12"/>
    <w:semiHidden/>
    <w:qFormat/>
    <w:uiPriority w:val="99"/>
    <w:rPr>
      <w:rFonts w:ascii="Arial" w:hAnsi="Arial" w:cs="Times New Roman"/>
      <w:color w:val="000000"/>
      <w:kern w:val="0"/>
      <w:sz w:val="18"/>
      <w:szCs w:val="18"/>
    </w:rPr>
  </w:style>
  <w:style w:type="paragraph" w:styleId="26">
    <w:name w:val="List Paragraph"/>
    <w:basedOn w:val="1"/>
    <w:qFormat/>
    <w:uiPriority w:val="34"/>
    <w:pPr>
      <w:autoSpaceDE/>
      <w:autoSpaceDN/>
      <w:adjustRightInd/>
      <w:ind w:firstLine="420" w:firstLineChars="200"/>
      <w:jc w:val="both"/>
    </w:pPr>
    <w:rPr>
      <w:rFonts w:ascii="Times New Roman" w:hAnsi="Times New Roman"/>
      <w:kern w:val="2"/>
      <w:sz w:val="21"/>
    </w:rPr>
  </w:style>
  <w:style w:type="character" w:customStyle="1" w:styleId="27">
    <w:name w:val="页脚 字符1"/>
    <w:basedOn w:val="12"/>
    <w:semiHidden/>
    <w:uiPriority w:val="99"/>
    <w:rPr>
      <w:rFonts w:ascii="Arial" w:hAnsi="Arial"/>
      <w:color w:val="000000"/>
      <w:kern w:val="0"/>
      <w:sz w:val="18"/>
      <w:szCs w:val="18"/>
    </w:rPr>
  </w:style>
  <w:style w:type="character" w:customStyle="1" w:styleId="28">
    <w:name w:val="页脚 字符11"/>
    <w:basedOn w:val="12"/>
    <w:semiHidden/>
    <w:qFormat/>
    <w:uiPriority w:val="99"/>
    <w:rPr>
      <w:rFonts w:ascii="Arial" w:hAnsi="Arial" w:cs="Times New Roman"/>
      <w:color w:val="000000"/>
      <w:kern w:val="0"/>
      <w:sz w:val="18"/>
      <w:szCs w:val="18"/>
    </w:rPr>
  </w:style>
  <w:style w:type="character" w:customStyle="1" w:styleId="29">
    <w:name w:val="正文文本缩进 字符1"/>
    <w:basedOn w:val="12"/>
    <w:semiHidden/>
    <w:qFormat/>
    <w:uiPriority w:val="99"/>
    <w:rPr>
      <w:rFonts w:ascii="Arial" w:hAnsi="Arial"/>
      <w:color w:val="000000"/>
      <w:kern w:val="0"/>
      <w:sz w:val="24"/>
      <w:szCs w:val="24"/>
    </w:rPr>
  </w:style>
  <w:style w:type="character" w:customStyle="1" w:styleId="30">
    <w:name w:val="正文文本缩进 字符11"/>
    <w:basedOn w:val="12"/>
    <w:semiHidden/>
    <w:qFormat/>
    <w:uiPriority w:val="99"/>
    <w:rPr>
      <w:rFonts w:ascii="Arial" w:hAnsi="Arial" w:cs="Times New Roman"/>
      <w:color w:val="000000"/>
      <w:kern w:val="0"/>
      <w:sz w:val="24"/>
      <w:szCs w:val="24"/>
    </w:rPr>
  </w:style>
  <w:style w:type="character" w:customStyle="1" w:styleId="31">
    <w:name w:val="批注文字 字符"/>
    <w:basedOn w:val="12"/>
    <w:link w:val="5"/>
    <w:semiHidden/>
    <w:locked/>
    <w:uiPriority w:val="99"/>
    <w:rPr>
      <w:rFonts w:ascii="Arial" w:hAnsi="Arial" w:cs="Times New Roman"/>
      <w:color w:val="000000"/>
      <w:kern w:val="0"/>
      <w:sz w:val="24"/>
      <w:szCs w:val="24"/>
    </w:rPr>
  </w:style>
  <w:style w:type="character" w:customStyle="1" w:styleId="32">
    <w:name w:val="批注框文本 字符"/>
    <w:basedOn w:val="12"/>
    <w:link w:val="7"/>
    <w:qFormat/>
    <w:locked/>
    <w:uiPriority w:val="99"/>
    <w:rPr>
      <w:rFonts w:ascii="Arial" w:hAnsi="Arial" w:cs="Times New Roman"/>
      <w:color w:val="000000"/>
      <w:kern w:val="0"/>
      <w:sz w:val="18"/>
      <w:szCs w:val="18"/>
    </w:rPr>
  </w:style>
  <w:style w:type="character" w:customStyle="1" w:styleId="33">
    <w:name w:val="批注主题 字符"/>
    <w:basedOn w:val="31"/>
    <w:link w:val="10"/>
    <w:locked/>
    <w:uiPriority w:val="99"/>
    <w:rPr>
      <w:rFonts w:ascii="Arial" w:hAnsi="Arial" w:cs="Times New Roman"/>
      <w:b/>
      <w:bCs/>
      <w:color w:val="000000"/>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40782B-0641-496E-BF0C-61ADE8AF903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27</Pages>
  <Words>4118</Words>
  <Characters>23474</Characters>
  <Lines>195</Lines>
  <Paragraphs>55</Paragraphs>
  <TotalTime>2</TotalTime>
  <ScaleCrop>false</ScaleCrop>
  <LinksUpToDate>false</LinksUpToDate>
  <CharactersWithSpaces>27537</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2020-12-12T09:34:00Z</dcterms:created>
  <dc:creator>admin</dc:creator>
  <cp:lastModifiedBy>xuerong</cp:lastModifiedBy>
  <dcterms:modified xsi:type="dcterms:W3CDTF">2020-12-28T08:49:31Z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